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bookmarkStart w:id="0" w:name="LastEdit"/>
      <w:bookmarkEnd w:id="0"/>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16B9A291" w:rsidR="00333FAA" w:rsidRPr="005E3A10" w:rsidRDefault="00E62905" w:rsidP="00A53B04">
            <w:pPr>
              <w:rPr>
                <w:rFonts w:cs="Arial"/>
                <w:szCs w:val="24"/>
              </w:rPr>
            </w:pPr>
            <w:r>
              <w:rPr>
                <w:rFonts w:cs="Arial"/>
                <w:szCs w:val="24"/>
              </w:rPr>
              <w:t>11</w:t>
            </w:r>
            <w:r w:rsidRPr="00E62905">
              <w:rPr>
                <w:rFonts w:cs="Arial"/>
                <w:szCs w:val="24"/>
                <w:vertAlign w:val="superscript"/>
              </w:rPr>
              <w:t>th</w:t>
            </w:r>
            <w:r>
              <w:rPr>
                <w:rFonts w:cs="Arial"/>
                <w:szCs w:val="24"/>
              </w:rPr>
              <w:t xml:space="preserve"> February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1879A7B8" w14:textId="2CB4CCB5" w:rsidR="00E62905" w:rsidRDefault="00E62905" w:rsidP="00E62905">
            <w:r w:rsidRPr="00833745">
              <w:t xml:space="preserve">Housing Revenue Account Budget </w:t>
            </w:r>
            <w:r>
              <w:t>2021-22 &amp;</w:t>
            </w:r>
            <w:r w:rsidRPr="00833745">
              <w:t xml:space="preserve"> Medium-Term Financial Strategy 20</w:t>
            </w:r>
            <w:r>
              <w:t>22</w:t>
            </w:r>
            <w:r w:rsidRPr="00833745">
              <w:t>-</w:t>
            </w:r>
            <w:r>
              <w:t>23</w:t>
            </w:r>
            <w:r w:rsidRPr="00833745">
              <w:t xml:space="preserve"> to 20</w:t>
            </w:r>
            <w:r>
              <w:t>23</w:t>
            </w:r>
            <w:r w:rsidRPr="00833745">
              <w:t>-</w:t>
            </w:r>
            <w:r>
              <w:t>24</w:t>
            </w:r>
          </w:p>
          <w:p w14:paraId="6D8FB2C1" w14:textId="77777777" w:rsidR="00333FAA" w:rsidRPr="005E3A10" w:rsidRDefault="00333FAA"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3EADF2B3" w14:textId="2F1DF54D" w:rsidR="00333FAA" w:rsidRPr="005E3A10" w:rsidRDefault="001C7E35" w:rsidP="00E62905">
            <w:pPr>
              <w:pStyle w:val="Infotext"/>
              <w:rPr>
                <w:rFonts w:cs="Arial"/>
                <w:szCs w:val="24"/>
              </w:rPr>
            </w:pPr>
            <w:r w:rsidRPr="005E3A10">
              <w:rPr>
                <w:rFonts w:cs="Arial"/>
                <w:sz w:val="24"/>
                <w:szCs w:val="24"/>
              </w:rPr>
              <w:t xml:space="preserve">Yes </w:t>
            </w: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8C97FD4" w14:textId="77777777" w:rsidR="00E62905" w:rsidRDefault="00E62905" w:rsidP="00E62905">
            <w:r>
              <w:t>Nick Powell-Divisional Director of Housing:</w:t>
            </w:r>
          </w:p>
          <w:p w14:paraId="7539CDEA" w14:textId="77777777" w:rsidR="00E62905" w:rsidRDefault="00E62905" w:rsidP="00E62905">
            <w:r>
              <w:t>Dawn Calvert- Director of Finance;</w:t>
            </w:r>
          </w:p>
          <w:p w14:paraId="459D8B69" w14:textId="77777777" w:rsidR="00E62905" w:rsidRDefault="00E62905" w:rsidP="00E62905">
            <w:r>
              <w:t>Paul Walker- Corporate Director of Community</w:t>
            </w:r>
          </w:p>
          <w:p w14:paraId="3798BF23" w14:textId="77777777" w:rsidR="001C7E35" w:rsidRPr="005E3A10" w:rsidRDefault="001C7E35" w:rsidP="00E62905">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1A92BCC3" w14:textId="6A7BFBB1" w:rsidR="00E62905" w:rsidRDefault="00E62905" w:rsidP="00E62905">
            <w:r>
              <w:rPr>
                <w:rFonts w:cs="Arial"/>
                <w:szCs w:val="24"/>
              </w:rPr>
              <w:t xml:space="preserve">Councillor Phillip O’Dell- </w:t>
            </w:r>
            <w:r>
              <w:t>Portfolio Holder for Housing;</w:t>
            </w:r>
            <w:r w:rsidR="00093724">
              <w:t xml:space="preserve"> </w:t>
            </w:r>
            <w:r>
              <w:t>Councillor Adam Swersky- Portfolio Holder for Finance and Resources;</w:t>
            </w:r>
          </w:p>
          <w:p w14:paraId="39A9A01A" w14:textId="5BC88BCA"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3593998F"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E62905">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7A76DD3C" w:rsidR="001C7E35" w:rsidRPr="005E3A10" w:rsidRDefault="001C7E35" w:rsidP="00D835CF">
            <w:pPr>
              <w:pStyle w:val="Infotext"/>
              <w:rPr>
                <w:rFonts w:cs="Arial"/>
                <w:sz w:val="24"/>
                <w:szCs w:val="24"/>
              </w:rPr>
            </w:pPr>
            <w:r w:rsidRPr="005E3A10">
              <w:rPr>
                <w:rFonts w:cs="Arial"/>
                <w:sz w:val="24"/>
                <w:szCs w:val="24"/>
              </w:rPr>
              <w:t>Yes</w:t>
            </w:r>
          </w:p>
          <w:p w14:paraId="3A75E271" w14:textId="77777777" w:rsidR="00714BEE" w:rsidRPr="005E3A10" w:rsidRDefault="00714BEE" w:rsidP="00E62905">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0438E1D5" w:rsidR="00307F76" w:rsidRPr="00307F76" w:rsidRDefault="00E62905" w:rsidP="00D835CF">
            <w:pPr>
              <w:rPr>
                <w:rFonts w:cs="Arial"/>
                <w:b/>
                <w:color w:val="FF0000"/>
                <w:szCs w:val="24"/>
              </w:rPr>
            </w:pPr>
            <w:r>
              <w:rPr>
                <w:rFonts w:cs="Arial"/>
                <w:szCs w:val="24"/>
              </w:rPr>
              <w:t>All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54A89A8B" w14:textId="77777777" w:rsidR="00E62905" w:rsidRPr="00FA1F7D" w:rsidRDefault="00E62905" w:rsidP="00E62905">
            <w:r w:rsidRPr="00FA1F7D">
              <w:t xml:space="preserve">Appendix 1 – HRA Budget </w:t>
            </w:r>
            <w:r>
              <w:t>2021-22</w:t>
            </w:r>
          </w:p>
          <w:p w14:paraId="633DA641" w14:textId="77777777" w:rsidR="00E62905" w:rsidRPr="00FA1F7D" w:rsidRDefault="00E62905" w:rsidP="00E62905">
            <w:r w:rsidRPr="00FA1F7D">
              <w:t>Appendix 2 – Average Rents &amp; Service Charges (Tenants)</w:t>
            </w:r>
          </w:p>
          <w:p w14:paraId="4F1FEAB2" w14:textId="77777777" w:rsidR="00E62905" w:rsidRPr="00FA1F7D" w:rsidRDefault="00E62905" w:rsidP="00E62905">
            <w:r w:rsidRPr="00FA1F7D">
              <w:t xml:space="preserve">Appendix 3 – Garage &amp; Parking charges </w:t>
            </w:r>
          </w:p>
          <w:p w14:paraId="167B9BC3" w14:textId="77777777" w:rsidR="00E62905" w:rsidRPr="00FA1F7D" w:rsidRDefault="00E62905" w:rsidP="00E62905">
            <w:r w:rsidRPr="00FA1F7D">
              <w:t>Appendix 4 – Facility Charges</w:t>
            </w:r>
          </w:p>
          <w:p w14:paraId="1F134D4D" w14:textId="77777777" w:rsidR="00E62905" w:rsidRPr="00FA1F7D" w:rsidRDefault="00E62905" w:rsidP="00E62905">
            <w:r w:rsidRPr="00FA1F7D">
              <w:t>Appendix 5 – Water charges</w:t>
            </w:r>
          </w:p>
          <w:p w14:paraId="4289450F" w14:textId="77777777" w:rsidR="00E62905" w:rsidRPr="00FA1F7D" w:rsidRDefault="00E62905" w:rsidP="00E62905">
            <w:r w:rsidRPr="00FA1F7D">
              <w:t>Appendix 6 – Community Centre Charges</w:t>
            </w:r>
          </w:p>
          <w:p w14:paraId="6668D730" w14:textId="272B323C" w:rsidR="001C7E35" w:rsidRPr="005E3A10" w:rsidRDefault="00E62905" w:rsidP="00E62905">
            <w:pPr>
              <w:pStyle w:val="Infotext"/>
              <w:rPr>
                <w:color w:val="FF0000"/>
                <w:sz w:val="24"/>
                <w:szCs w:val="24"/>
              </w:rPr>
            </w:pPr>
            <w:r w:rsidRPr="00023A66">
              <w:rPr>
                <w:sz w:val="24"/>
              </w:rPr>
              <w:t>Appendix 7 – Capital Programme</w:t>
            </w:r>
          </w:p>
        </w:tc>
      </w:tr>
    </w:tbl>
    <w:p w14:paraId="27C48D26" w14:textId="32B1005D" w:rsidR="00333FAA" w:rsidRDefault="00333FAA" w:rsidP="00C869F3">
      <w:pPr>
        <w:spacing w:after="480"/>
        <w:rPr>
          <w:rFonts w:cs="Arial"/>
        </w:rPr>
      </w:pPr>
    </w:p>
    <w:p w14:paraId="4B67ADE6" w14:textId="638740A5" w:rsidR="00F46F7E" w:rsidRDefault="00F46F7E" w:rsidP="00C869F3">
      <w:pPr>
        <w:spacing w:after="480"/>
        <w:rPr>
          <w:rFonts w:cs="Arial"/>
        </w:rPr>
      </w:pPr>
    </w:p>
    <w:p w14:paraId="56C7EFF4" w14:textId="77777777" w:rsidR="00F46F7E" w:rsidRDefault="00F46F7E"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1EEE4D" w14:textId="3A3FC910" w:rsidR="00E62905" w:rsidRPr="001312AB" w:rsidRDefault="00AC316C" w:rsidP="00E62905">
            <w:pPr>
              <w:autoSpaceDE w:val="0"/>
              <w:autoSpaceDN w:val="0"/>
              <w:adjustRightInd w:val="0"/>
              <w:jc w:val="both"/>
            </w:pPr>
            <w:r w:rsidRPr="001312AB">
              <w:t>This</w:t>
            </w:r>
            <w:r w:rsidR="00E62905" w:rsidRPr="001312AB">
              <w:t xml:space="preserve"> report sets out the proposals on the</w:t>
            </w:r>
            <w:r w:rsidR="00E62905">
              <w:t xml:space="preserve"> Housing Revenue Account</w:t>
            </w:r>
            <w:r w:rsidR="00E62905" w:rsidRPr="001312AB">
              <w:t xml:space="preserve"> budgets and rent setting for 2021</w:t>
            </w:r>
            <w:r w:rsidR="004E7B17">
              <w:t>-</w:t>
            </w:r>
            <w:r w:rsidR="00E62905" w:rsidRPr="001312AB">
              <w:t>22</w:t>
            </w:r>
            <w:r w:rsidR="00E62905" w:rsidRPr="001312AB">
              <w:rPr>
                <w:rFonts w:cs="Arial"/>
                <w:szCs w:val="24"/>
                <w:lang w:eastAsia="en-GB"/>
              </w:rPr>
              <w:t xml:space="preserve"> </w:t>
            </w:r>
            <w:r w:rsidR="00E62905" w:rsidRPr="001312AB">
              <w:t>and Medium-Term Financial Strategy (MTFS) for 2022-23 to 2023</w:t>
            </w:r>
            <w:r w:rsidR="00E62905" w:rsidRPr="001312AB">
              <w:noBreakHyphen/>
              <w:t>24.</w:t>
            </w:r>
          </w:p>
          <w:p w14:paraId="70A8CF65" w14:textId="77777777" w:rsidR="00E62905" w:rsidRPr="00E62905" w:rsidRDefault="00E62905" w:rsidP="00E62905">
            <w:pPr>
              <w:pStyle w:val="Heading3"/>
              <w:spacing w:before="240"/>
            </w:pPr>
            <w:r w:rsidRPr="00E62905">
              <w:t xml:space="preserve">Recommendations: </w:t>
            </w:r>
          </w:p>
          <w:p w14:paraId="17294437" w14:textId="77777777" w:rsidR="00E62905" w:rsidRPr="001312AB" w:rsidRDefault="00E62905" w:rsidP="00E62905">
            <w:r w:rsidRPr="001312AB">
              <w:t>Cabinet is requested to:</w:t>
            </w:r>
          </w:p>
          <w:p w14:paraId="252AA276" w14:textId="77777777" w:rsidR="00E62905" w:rsidRPr="001312AB" w:rsidRDefault="00E62905" w:rsidP="00E62905">
            <w:pPr>
              <w:rPr>
                <w:color w:val="FF0000"/>
              </w:rPr>
            </w:pPr>
          </w:p>
          <w:p w14:paraId="6FA75059" w14:textId="358D1D35" w:rsidR="00E62905" w:rsidRPr="00AC316C" w:rsidRDefault="00E62905" w:rsidP="00EB1227">
            <w:pPr>
              <w:numPr>
                <w:ilvl w:val="0"/>
                <w:numId w:val="7"/>
              </w:numPr>
              <w:autoSpaceDE w:val="0"/>
              <w:autoSpaceDN w:val="0"/>
              <w:adjustRightInd w:val="0"/>
              <w:jc w:val="both"/>
              <w:rPr>
                <w:rFonts w:cs="Arial"/>
                <w:color w:val="FF0000"/>
                <w:szCs w:val="24"/>
                <w:lang w:eastAsia="en-GB"/>
              </w:rPr>
            </w:pPr>
            <w:r w:rsidRPr="003B6821">
              <w:rPr>
                <w:rFonts w:cs="Arial"/>
                <w:szCs w:val="24"/>
                <w:lang w:eastAsia="en-GB"/>
              </w:rPr>
              <w:t xml:space="preserve">Approve proposed average weekly rent for non-sheltered and sheltered accommodation of £118.01 and £98.18 for 2021-22 respectively as set out in paragraph </w:t>
            </w:r>
            <w:r w:rsidR="003973D2">
              <w:rPr>
                <w:rFonts w:cs="Arial"/>
                <w:szCs w:val="24"/>
                <w:lang w:eastAsia="en-GB"/>
              </w:rPr>
              <w:t>34</w:t>
            </w:r>
            <w:r w:rsidRPr="003B6821">
              <w:rPr>
                <w:rFonts w:cs="Arial"/>
                <w:szCs w:val="24"/>
                <w:lang w:eastAsia="en-GB"/>
              </w:rPr>
              <w:t>.</w:t>
            </w:r>
          </w:p>
          <w:p w14:paraId="5D9CE716" w14:textId="77777777" w:rsidR="00653D6E" w:rsidRPr="00AC316C" w:rsidRDefault="00653D6E" w:rsidP="00AC316C">
            <w:pPr>
              <w:autoSpaceDE w:val="0"/>
              <w:autoSpaceDN w:val="0"/>
              <w:adjustRightInd w:val="0"/>
              <w:ind w:left="644"/>
              <w:jc w:val="both"/>
              <w:rPr>
                <w:rFonts w:cs="Arial"/>
                <w:color w:val="FF0000"/>
                <w:szCs w:val="24"/>
                <w:lang w:eastAsia="en-GB"/>
              </w:rPr>
            </w:pPr>
          </w:p>
          <w:p w14:paraId="3A7C0D20" w14:textId="77777777" w:rsidR="007D1A2E" w:rsidRPr="007D1A2E" w:rsidRDefault="00653D6E" w:rsidP="00D439C4">
            <w:pPr>
              <w:pStyle w:val="ListParagraph"/>
              <w:numPr>
                <w:ilvl w:val="0"/>
                <w:numId w:val="7"/>
              </w:numPr>
              <w:autoSpaceDE w:val="0"/>
              <w:autoSpaceDN w:val="0"/>
              <w:adjustRightInd w:val="0"/>
              <w:jc w:val="both"/>
              <w:rPr>
                <w:rFonts w:ascii="Calibri" w:hAnsi="Calibri"/>
                <w:sz w:val="22"/>
              </w:rPr>
            </w:pPr>
            <w:r w:rsidRPr="00653D6E">
              <w:rPr>
                <w:rFonts w:cs="Arial"/>
                <w:szCs w:val="24"/>
                <w:lang w:eastAsia="en-GB"/>
              </w:rPr>
              <w:t>Approve proposed average weekly tenant service charge of £3.32 per       week as set out in paragraph 40.</w:t>
            </w:r>
            <w:r>
              <w:t xml:space="preserve"> </w:t>
            </w:r>
            <w:bookmarkStart w:id="1" w:name="_Hlk63250128"/>
          </w:p>
          <w:p w14:paraId="44106249" w14:textId="77777777" w:rsidR="007D1A2E" w:rsidRDefault="007D1A2E" w:rsidP="007D1A2E">
            <w:pPr>
              <w:pStyle w:val="ListParagraph"/>
            </w:pPr>
          </w:p>
          <w:p w14:paraId="3A42DD95" w14:textId="4BB4BFA3" w:rsidR="00D439C4" w:rsidRPr="007D1A2E" w:rsidRDefault="00653D6E" w:rsidP="00D439C4">
            <w:pPr>
              <w:pStyle w:val="ListParagraph"/>
              <w:numPr>
                <w:ilvl w:val="0"/>
                <w:numId w:val="7"/>
              </w:numPr>
              <w:autoSpaceDE w:val="0"/>
              <w:autoSpaceDN w:val="0"/>
              <w:adjustRightInd w:val="0"/>
              <w:jc w:val="both"/>
            </w:pPr>
            <w:r>
              <w:t>Delegate authority to the Corporate Director of Community</w:t>
            </w:r>
            <w:r w:rsidR="00093724">
              <w:t>,</w:t>
            </w:r>
            <w:r>
              <w:t xml:space="preserve"> following consultation with the Portfolio Holder for Housing,</w:t>
            </w:r>
            <w:r w:rsidR="00AC316C">
              <w:t xml:space="preserve"> </w:t>
            </w:r>
            <w:r>
              <w:t xml:space="preserve">Portfolio Holder for Finance and </w:t>
            </w:r>
            <w:r w:rsidRPr="00FC6FCB">
              <w:t xml:space="preserve">Resources </w:t>
            </w:r>
            <w:r w:rsidRPr="00061570">
              <w:t>and Director of Finance</w:t>
            </w:r>
            <w:r w:rsidR="00093724">
              <w:t>,</w:t>
            </w:r>
            <w:r w:rsidRPr="00FC6FCB">
              <w:t xml:space="preserve"> to </w:t>
            </w:r>
            <w:r w:rsidR="00502C16">
              <w:t>consider</w:t>
            </w:r>
            <w:r w:rsidRPr="00FC6FCB">
              <w:t xml:space="preserve"> the results of the Tenant Service Charges </w:t>
            </w:r>
            <w:r w:rsidRPr="007D1A2E">
              <w:t xml:space="preserve">review  </w:t>
            </w:r>
            <w:bookmarkEnd w:id="1"/>
            <w:r w:rsidR="00D439C4" w:rsidRPr="007D1A2E">
              <w:rPr>
                <w:rFonts w:ascii="Segoe UI" w:hAnsi="Segoe UI" w:cs="Segoe UI"/>
                <w:sz w:val="21"/>
                <w:szCs w:val="21"/>
                <w:lang w:eastAsia="en-GB"/>
              </w:rPr>
              <w:t>(</w:t>
            </w:r>
            <w:r w:rsidR="00D439C4" w:rsidRPr="007D1A2E">
              <w:t>and any consultation on this) and approve any changes to existing tenant service charges for the financial year 2021/22, as set out in paragraph 40</w:t>
            </w:r>
            <w:r w:rsidR="007D1A2E">
              <w:t>.</w:t>
            </w:r>
          </w:p>
          <w:p w14:paraId="78B8AF54" w14:textId="02A2CC17" w:rsidR="00E62905" w:rsidRPr="007D1A2E" w:rsidRDefault="00E62905" w:rsidP="007D1A2E">
            <w:pPr>
              <w:rPr>
                <w:rFonts w:cs="Arial"/>
                <w:color w:val="FF0000"/>
                <w:szCs w:val="24"/>
                <w:lang w:eastAsia="en-GB"/>
              </w:rPr>
            </w:pPr>
          </w:p>
          <w:p w14:paraId="602B0F6B" w14:textId="134F6523" w:rsidR="00E62905" w:rsidRPr="003C0674" w:rsidRDefault="00E62905" w:rsidP="00AC316C">
            <w:pPr>
              <w:pStyle w:val="ListParagraph"/>
              <w:numPr>
                <w:ilvl w:val="0"/>
                <w:numId w:val="7"/>
              </w:numPr>
              <w:autoSpaceDE w:val="0"/>
              <w:autoSpaceDN w:val="0"/>
              <w:adjustRightInd w:val="0"/>
              <w:jc w:val="both"/>
              <w:rPr>
                <w:rFonts w:cs="Arial"/>
                <w:color w:val="FF0000"/>
                <w:szCs w:val="24"/>
                <w:lang w:eastAsia="en-GB"/>
              </w:rPr>
            </w:pPr>
            <w:r w:rsidRPr="00653D6E">
              <w:rPr>
                <w:rFonts w:cs="Arial"/>
                <w:szCs w:val="24"/>
                <w:lang w:eastAsia="en-GB"/>
              </w:rPr>
              <w:t xml:space="preserve">Approve proposed average weekly rents for affordable rented and shared ownership accommodation of £197.11 and £199.82 for 2021-22 respectively as set out in paragraph </w:t>
            </w:r>
            <w:r w:rsidR="00C706CB" w:rsidRPr="00653D6E">
              <w:rPr>
                <w:rFonts w:cs="Arial"/>
                <w:szCs w:val="24"/>
                <w:lang w:eastAsia="en-GB"/>
              </w:rPr>
              <w:t xml:space="preserve">35 </w:t>
            </w:r>
            <w:r w:rsidRPr="00653D6E">
              <w:rPr>
                <w:rFonts w:cs="Arial"/>
                <w:szCs w:val="24"/>
                <w:lang w:eastAsia="en-GB"/>
              </w:rPr>
              <w:t xml:space="preserve">to </w:t>
            </w:r>
            <w:r w:rsidR="00C706CB" w:rsidRPr="00653D6E">
              <w:rPr>
                <w:rFonts w:cs="Arial"/>
                <w:szCs w:val="24"/>
                <w:lang w:eastAsia="en-GB"/>
              </w:rPr>
              <w:t>36</w:t>
            </w:r>
            <w:r w:rsidRPr="00653D6E">
              <w:rPr>
                <w:rFonts w:cs="Arial"/>
                <w:szCs w:val="24"/>
                <w:lang w:eastAsia="en-GB"/>
              </w:rPr>
              <w:t>.</w:t>
            </w:r>
            <w:r w:rsidRPr="003C0674" w:rsidDel="00360654">
              <w:rPr>
                <w:rFonts w:cs="Arial"/>
                <w:szCs w:val="24"/>
                <w:lang w:eastAsia="en-GB"/>
              </w:rPr>
              <w:t xml:space="preserve"> </w:t>
            </w:r>
          </w:p>
          <w:p w14:paraId="6EFB56E8" w14:textId="77777777" w:rsidR="00E62905" w:rsidRPr="001312AB" w:rsidRDefault="00E62905" w:rsidP="00E62905">
            <w:pPr>
              <w:autoSpaceDE w:val="0"/>
              <w:autoSpaceDN w:val="0"/>
              <w:adjustRightInd w:val="0"/>
              <w:jc w:val="both"/>
              <w:rPr>
                <w:rFonts w:cs="Arial"/>
                <w:color w:val="FF0000"/>
                <w:szCs w:val="24"/>
                <w:lang w:eastAsia="en-GB"/>
              </w:rPr>
            </w:pPr>
          </w:p>
          <w:p w14:paraId="3B41F6B8" w14:textId="4454A506" w:rsidR="00E62905" w:rsidRPr="00CB5588" w:rsidRDefault="00E62905" w:rsidP="00EB1227">
            <w:pPr>
              <w:numPr>
                <w:ilvl w:val="0"/>
                <w:numId w:val="7"/>
              </w:numPr>
              <w:autoSpaceDE w:val="0"/>
              <w:autoSpaceDN w:val="0"/>
              <w:adjustRightInd w:val="0"/>
              <w:jc w:val="both"/>
              <w:rPr>
                <w:rFonts w:cs="Arial"/>
                <w:color w:val="FF0000"/>
                <w:szCs w:val="24"/>
                <w:lang w:eastAsia="en-GB"/>
              </w:rPr>
            </w:pPr>
            <w:r w:rsidRPr="00CB5588">
              <w:rPr>
                <w:rFonts w:cs="Arial"/>
                <w:szCs w:val="24"/>
                <w:lang w:eastAsia="en-GB"/>
              </w:rPr>
              <w:t>Approve an increase in the overall HRA Capital programme of £</w:t>
            </w:r>
            <w:r w:rsidR="00CB5588" w:rsidRPr="00CB5588">
              <w:rPr>
                <w:rFonts w:cs="Arial"/>
                <w:szCs w:val="24"/>
                <w:lang w:eastAsia="en-GB"/>
              </w:rPr>
              <w:t>40</w:t>
            </w:r>
            <w:r w:rsidRPr="00CB5588">
              <w:rPr>
                <w:rFonts w:cs="Arial"/>
                <w:szCs w:val="24"/>
                <w:lang w:eastAsia="en-GB"/>
              </w:rPr>
              <w:t>,</w:t>
            </w:r>
            <w:r w:rsidR="00CB5588" w:rsidRPr="00CB5588">
              <w:rPr>
                <w:rFonts w:cs="Arial"/>
                <w:szCs w:val="24"/>
                <w:lang w:eastAsia="en-GB"/>
              </w:rPr>
              <w:t>728</w:t>
            </w:r>
            <w:r w:rsidRPr="00CB5588">
              <w:rPr>
                <w:rFonts w:cs="Arial"/>
                <w:szCs w:val="24"/>
                <w:lang w:eastAsia="en-GB"/>
              </w:rPr>
              <w:t>,</w:t>
            </w:r>
            <w:r w:rsidR="00CB5588" w:rsidRPr="00CB5588">
              <w:rPr>
                <w:rFonts w:cs="Arial"/>
                <w:szCs w:val="24"/>
                <w:lang w:eastAsia="en-GB"/>
              </w:rPr>
              <w:t>480</w:t>
            </w:r>
            <w:r w:rsidRPr="00CB5588">
              <w:rPr>
                <w:rFonts w:cs="Arial"/>
                <w:szCs w:val="24"/>
                <w:lang w:eastAsia="en-GB"/>
              </w:rPr>
              <w:t xml:space="preserve"> made up £</w:t>
            </w:r>
            <w:r w:rsidR="00CB5588" w:rsidRPr="00CB5588">
              <w:rPr>
                <w:rFonts w:cs="Arial"/>
                <w:szCs w:val="24"/>
                <w:lang w:eastAsia="en-GB"/>
              </w:rPr>
              <w:t>9</w:t>
            </w:r>
            <w:r w:rsidRPr="00CB5588">
              <w:rPr>
                <w:rFonts w:cs="Arial"/>
                <w:szCs w:val="24"/>
                <w:lang w:eastAsia="en-GB"/>
              </w:rPr>
              <w:t>,</w:t>
            </w:r>
            <w:r w:rsidR="00CB5588" w:rsidRPr="00CB5588">
              <w:rPr>
                <w:rFonts w:cs="Arial"/>
                <w:szCs w:val="24"/>
                <w:lang w:eastAsia="en-GB"/>
              </w:rPr>
              <w:t>762</w:t>
            </w:r>
            <w:r w:rsidRPr="00CB5588">
              <w:rPr>
                <w:rFonts w:cs="Arial"/>
                <w:szCs w:val="24"/>
                <w:lang w:eastAsia="en-GB"/>
              </w:rPr>
              <w:t>,</w:t>
            </w:r>
            <w:r w:rsidR="00CB5588" w:rsidRPr="00CB5588">
              <w:rPr>
                <w:rFonts w:cs="Arial"/>
                <w:szCs w:val="24"/>
                <w:lang w:eastAsia="en-GB"/>
              </w:rPr>
              <w:t>940</w:t>
            </w:r>
            <w:r w:rsidRPr="00CB5588">
              <w:rPr>
                <w:rFonts w:cs="Arial"/>
                <w:szCs w:val="24"/>
                <w:lang w:eastAsia="en-GB"/>
              </w:rPr>
              <w:t xml:space="preserve"> planned investment </w:t>
            </w:r>
            <w:r w:rsidR="00CB5588" w:rsidRPr="00CB5588">
              <w:rPr>
                <w:rFonts w:cs="Arial"/>
                <w:szCs w:val="24"/>
                <w:lang w:eastAsia="en-GB"/>
              </w:rPr>
              <w:t xml:space="preserve">&amp; Housing IT </w:t>
            </w:r>
            <w:r w:rsidRPr="00CB5588">
              <w:rPr>
                <w:rFonts w:cs="Arial"/>
                <w:szCs w:val="24"/>
                <w:lang w:eastAsia="en-GB"/>
              </w:rPr>
              <w:t>and £</w:t>
            </w:r>
            <w:r w:rsidR="00CB5588" w:rsidRPr="00CB5588">
              <w:rPr>
                <w:rFonts w:cs="Arial"/>
                <w:szCs w:val="24"/>
                <w:lang w:eastAsia="en-GB"/>
              </w:rPr>
              <w:t>30</w:t>
            </w:r>
            <w:r w:rsidRPr="00CB5588">
              <w:rPr>
                <w:rFonts w:cs="Arial"/>
                <w:szCs w:val="24"/>
                <w:lang w:eastAsia="en-GB"/>
              </w:rPr>
              <w:t>,</w:t>
            </w:r>
            <w:r w:rsidR="00CB5588" w:rsidRPr="00CB5588">
              <w:rPr>
                <w:rFonts w:cs="Arial"/>
                <w:szCs w:val="24"/>
                <w:lang w:eastAsia="en-GB"/>
              </w:rPr>
              <w:t>965</w:t>
            </w:r>
            <w:r w:rsidRPr="00CB5588">
              <w:rPr>
                <w:rFonts w:cs="Arial"/>
                <w:szCs w:val="24"/>
                <w:lang w:eastAsia="en-GB"/>
              </w:rPr>
              <w:t>,</w:t>
            </w:r>
            <w:r w:rsidR="00CB5588" w:rsidRPr="00CB5588">
              <w:rPr>
                <w:rFonts w:cs="Arial"/>
                <w:szCs w:val="24"/>
                <w:lang w:eastAsia="en-GB"/>
              </w:rPr>
              <w:t>540</w:t>
            </w:r>
            <w:r w:rsidRPr="00CB5588">
              <w:rPr>
                <w:rFonts w:cs="Arial"/>
                <w:szCs w:val="24"/>
                <w:lang w:eastAsia="en-GB"/>
              </w:rPr>
              <w:t xml:space="preserve"> Building Council Homes for Londoners (BCHfL) as set out in paragraphs </w:t>
            </w:r>
            <w:r w:rsidR="00C706CB">
              <w:rPr>
                <w:rFonts w:cs="Arial"/>
                <w:szCs w:val="24"/>
                <w:lang w:eastAsia="en-GB"/>
              </w:rPr>
              <w:t>56</w:t>
            </w:r>
            <w:r w:rsidR="00C706CB" w:rsidRPr="00CB5588">
              <w:rPr>
                <w:rFonts w:cs="Arial"/>
                <w:szCs w:val="24"/>
                <w:lang w:eastAsia="en-GB"/>
              </w:rPr>
              <w:t xml:space="preserve"> </w:t>
            </w:r>
            <w:r w:rsidRPr="00CB5588">
              <w:rPr>
                <w:rFonts w:cs="Arial"/>
                <w:szCs w:val="24"/>
                <w:lang w:eastAsia="en-GB"/>
              </w:rPr>
              <w:t xml:space="preserve">to </w:t>
            </w:r>
            <w:r w:rsidR="00C706CB">
              <w:rPr>
                <w:rFonts w:cs="Arial"/>
                <w:szCs w:val="24"/>
                <w:lang w:eastAsia="en-GB"/>
              </w:rPr>
              <w:t>66</w:t>
            </w:r>
            <w:r w:rsidRPr="00CB5588">
              <w:rPr>
                <w:rFonts w:cs="Arial"/>
                <w:color w:val="FF0000"/>
                <w:szCs w:val="24"/>
                <w:lang w:eastAsia="en-GB"/>
              </w:rPr>
              <w:t xml:space="preserve">. </w:t>
            </w:r>
          </w:p>
          <w:p w14:paraId="6CA2D52C" w14:textId="77777777" w:rsidR="00E62905" w:rsidRPr="001312AB" w:rsidRDefault="00E62905" w:rsidP="00E62905">
            <w:pPr>
              <w:autoSpaceDE w:val="0"/>
              <w:autoSpaceDN w:val="0"/>
              <w:adjustRightInd w:val="0"/>
              <w:jc w:val="both"/>
              <w:rPr>
                <w:rFonts w:cs="Arial"/>
                <w:color w:val="FF0000"/>
                <w:szCs w:val="24"/>
                <w:lang w:eastAsia="en-GB"/>
              </w:rPr>
            </w:pPr>
          </w:p>
          <w:p w14:paraId="33B28526" w14:textId="7E4BB177" w:rsidR="00E62905" w:rsidRPr="00653D6E" w:rsidRDefault="00FB56D1" w:rsidP="00653D6E">
            <w:pPr>
              <w:numPr>
                <w:ilvl w:val="0"/>
                <w:numId w:val="7"/>
              </w:numPr>
              <w:autoSpaceDE w:val="0"/>
              <w:autoSpaceDN w:val="0"/>
              <w:adjustRightInd w:val="0"/>
              <w:jc w:val="both"/>
              <w:rPr>
                <w:rFonts w:cs="Arial"/>
                <w:szCs w:val="24"/>
                <w:lang w:eastAsia="en-GB"/>
              </w:rPr>
            </w:pPr>
            <w:r>
              <w:rPr>
                <w:rFonts w:cs="Arial"/>
                <w:color w:val="FF0000"/>
                <w:szCs w:val="24"/>
                <w:lang w:eastAsia="en-GB"/>
              </w:rPr>
              <w:tab/>
            </w:r>
            <w:r w:rsidR="00E62905" w:rsidRPr="00653D6E">
              <w:rPr>
                <w:rFonts w:cs="Arial"/>
                <w:szCs w:val="24"/>
                <w:lang w:eastAsia="en-GB"/>
              </w:rPr>
              <w:t>Note the following:</w:t>
            </w:r>
          </w:p>
          <w:p w14:paraId="4D615453" w14:textId="38E41DB7" w:rsidR="00E62905" w:rsidRPr="003C0674" w:rsidRDefault="00653D6E" w:rsidP="003C0674">
            <w:pPr>
              <w:pStyle w:val="ListParagraph"/>
              <w:numPr>
                <w:ilvl w:val="0"/>
                <w:numId w:val="8"/>
              </w:numPr>
              <w:autoSpaceDE w:val="0"/>
              <w:autoSpaceDN w:val="0"/>
              <w:adjustRightInd w:val="0"/>
              <w:spacing w:line="240" w:lineRule="exact"/>
              <w:contextualSpacing/>
              <w:jc w:val="both"/>
              <w:rPr>
                <w:rFonts w:cs="Arial"/>
                <w:szCs w:val="24"/>
                <w:lang w:eastAsia="en-GB"/>
              </w:rPr>
            </w:pPr>
            <w:r w:rsidRPr="003C0674">
              <w:rPr>
                <w:rFonts w:cs="Arial"/>
                <w:szCs w:val="24"/>
                <w:lang w:eastAsia="en-GB"/>
              </w:rPr>
              <w:t>Charges for Facilities, Community Halls, Garages and Water to remain unchanged as set out in appendices 3 to 6</w:t>
            </w:r>
            <w:r w:rsidR="00E62905" w:rsidRPr="003C0674">
              <w:rPr>
                <w:rFonts w:cs="Arial"/>
                <w:szCs w:val="24"/>
                <w:lang w:eastAsia="en-GB"/>
              </w:rPr>
              <w:t>Reconfigured planned investment programme which continues to focus on health and safety and compliance as well as supporting increased flexibility in its delivery. In the coming years we are also making provision to support the Council’s ambition to reduce carbon emissions.</w:t>
            </w:r>
          </w:p>
          <w:p w14:paraId="29ECC7B3" w14:textId="385B3015" w:rsidR="00E62905" w:rsidRPr="001312AB" w:rsidRDefault="00E62905" w:rsidP="00EB1227">
            <w:pPr>
              <w:numPr>
                <w:ilvl w:val="0"/>
                <w:numId w:val="8"/>
              </w:numPr>
              <w:autoSpaceDE w:val="0"/>
              <w:autoSpaceDN w:val="0"/>
              <w:adjustRightInd w:val="0"/>
              <w:jc w:val="both"/>
              <w:rPr>
                <w:rFonts w:cs="Arial"/>
                <w:szCs w:val="24"/>
                <w:lang w:eastAsia="en-GB"/>
              </w:rPr>
            </w:pPr>
            <w:r w:rsidRPr="001312AB">
              <w:rPr>
                <w:rFonts w:cs="Arial"/>
                <w:szCs w:val="24"/>
                <w:lang w:eastAsia="en-GB"/>
              </w:rPr>
              <w:t xml:space="preserve">Assumptions made in construction of the budget </w:t>
            </w:r>
          </w:p>
          <w:p w14:paraId="7BB5E5CE" w14:textId="258A5FB0" w:rsidR="00E62905" w:rsidRPr="001312AB" w:rsidRDefault="00E62905" w:rsidP="00EB1227">
            <w:pPr>
              <w:numPr>
                <w:ilvl w:val="0"/>
                <w:numId w:val="8"/>
              </w:numPr>
              <w:autoSpaceDE w:val="0"/>
              <w:autoSpaceDN w:val="0"/>
              <w:adjustRightInd w:val="0"/>
              <w:jc w:val="both"/>
              <w:rPr>
                <w:rFonts w:cs="Arial"/>
                <w:szCs w:val="24"/>
                <w:lang w:eastAsia="en-GB"/>
              </w:rPr>
            </w:pPr>
            <w:r w:rsidRPr="001312AB">
              <w:rPr>
                <w:rFonts w:cs="Arial"/>
                <w:szCs w:val="24"/>
                <w:lang w:eastAsia="en-GB"/>
              </w:rPr>
              <w:t>Risk Management Implications which require prudent financial reserves, volatility around borrowing costs and ongoing probability of reforms in the housing sector.</w:t>
            </w:r>
          </w:p>
          <w:p w14:paraId="0C3E107E" w14:textId="77777777" w:rsidR="00E62905" w:rsidRPr="001312AB" w:rsidRDefault="00E62905" w:rsidP="00E62905">
            <w:pPr>
              <w:autoSpaceDE w:val="0"/>
              <w:autoSpaceDN w:val="0"/>
              <w:adjustRightInd w:val="0"/>
              <w:ind w:left="567" w:hanging="283"/>
              <w:jc w:val="both"/>
              <w:rPr>
                <w:rFonts w:cs="Arial"/>
                <w:szCs w:val="24"/>
                <w:lang w:eastAsia="en-GB"/>
              </w:rPr>
            </w:pPr>
          </w:p>
          <w:p w14:paraId="4239A6E7" w14:textId="77777777" w:rsidR="00E62905" w:rsidRPr="00C25006" w:rsidRDefault="00E62905" w:rsidP="00E62905">
            <w:pPr>
              <w:pStyle w:val="Heading3"/>
              <w:ind w:left="0" w:firstLine="0"/>
              <w:jc w:val="left"/>
              <w:rPr>
                <w:sz w:val="24"/>
                <w:szCs w:val="24"/>
                <w:lang w:eastAsia="en-GB"/>
              </w:rPr>
            </w:pPr>
            <w:r w:rsidRPr="00C25006">
              <w:rPr>
                <w:sz w:val="24"/>
                <w:szCs w:val="24"/>
                <w:lang w:eastAsia="en-GB"/>
              </w:rPr>
              <w:t>Reason (for the recommendations</w:t>
            </w:r>
            <w:proofErr w:type="gramStart"/>
            <w:r w:rsidRPr="00C25006">
              <w:rPr>
                <w:sz w:val="24"/>
                <w:szCs w:val="24"/>
                <w:lang w:eastAsia="en-GB"/>
              </w:rPr>
              <w:t>) :</w:t>
            </w:r>
            <w:proofErr w:type="gramEnd"/>
            <w:r w:rsidRPr="00C25006">
              <w:rPr>
                <w:sz w:val="24"/>
                <w:szCs w:val="24"/>
                <w:lang w:eastAsia="en-GB"/>
              </w:rPr>
              <w:t xml:space="preserve">  </w:t>
            </w:r>
          </w:p>
          <w:p w14:paraId="16F5D5E0" w14:textId="77777777" w:rsidR="00333FAA" w:rsidRDefault="00E62905" w:rsidP="00E62905">
            <w:pPr>
              <w:pStyle w:val="Heading3"/>
              <w:ind w:left="0" w:firstLine="0"/>
              <w:jc w:val="left"/>
              <w:rPr>
                <w:b w:val="0"/>
                <w:bCs w:val="0"/>
                <w:sz w:val="24"/>
                <w:szCs w:val="24"/>
                <w:lang w:eastAsia="en-GB"/>
              </w:rPr>
            </w:pPr>
            <w:r w:rsidRPr="00BA5F9C">
              <w:rPr>
                <w:b w:val="0"/>
                <w:bCs w:val="0"/>
                <w:sz w:val="24"/>
                <w:szCs w:val="24"/>
                <w:lang w:eastAsia="en-GB"/>
              </w:rPr>
              <w:t>To recommend the HRA budget and capital programme for 2021-22 and the MTFS for 2022-23 to 2023</w:t>
            </w:r>
            <w:r w:rsidRPr="00BA5F9C">
              <w:rPr>
                <w:b w:val="0"/>
                <w:bCs w:val="0"/>
                <w:sz w:val="24"/>
                <w:szCs w:val="24"/>
                <w:lang w:eastAsia="en-GB"/>
              </w:rPr>
              <w:noBreakHyphen/>
              <w:t>24.</w:t>
            </w:r>
          </w:p>
          <w:p w14:paraId="313BC81E" w14:textId="23D75573" w:rsidR="00093724" w:rsidRPr="00093724" w:rsidRDefault="00093724" w:rsidP="00093724">
            <w:pPr>
              <w:rPr>
                <w:lang w:eastAsia="en-GB"/>
              </w:rPr>
            </w:pPr>
          </w:p>
        </w:tc>
      </w:tr>
    </w:tbl>
    <w:p w14:paraId="0204F38A" w14:textId="6E991859" w:rsidR="00333FAA" w:rsidRDefault="00093724" w:rsidP="00F06E4E">
      <w:pPr>
        <w:pStyle w:val="Heading2"/>
        <w:spacing w:before="480"/>
      </w:pPr>
      <w:r>
        <w:lastRenderedPageBreak/>
        <w:t>S</w:t>
      </w:r>
      <w:r w:rsidR="00333FAA">
        <w:t>ection 2 – Report</w:t>
      </w:r>
    </w:p>
    <w:p w14:paraId="76168D48" w14:textId="18491CB1" w:rsidR="001C7E35" w:rsidRDefault="001C7E35" w:rsidP="00F06E4E">
      <w:pPr>
        <w:pStyle w:val="Heading3"/>
        <w:spacing w:before="240"/>
      </w:pPr>
      <w:bookmarkStart w:id="2" w:name="_GoBack"/>
      <w:bookmarkEnd w:id="2"/>
      <w:r>
        <w:t>Introductory paragraph</w:t>
      </w:r>
    </w:p>
    <w:p w14:paraId="47DE742A" w14:textId="3C1B3C23" w:rsidR="00E62905" w:rsidRDefault="00E62905" w:rsidP="00E62905"/>
    <w:p w14:paraId="627987A2" w14:textId="66F55732" w:rsidR="00E62905" w:rsidRDefault="00E62905" w:rsidP="00EB1227">
      <w:pPr>
        <w:numPr>
          <w:ilvl w:val="0"/>
          <w:numId w:val="9"/>
        </w:numPr>
        <w:tabs>
          <w:tab w:val="left" w:pos="426"/>
        </w:tabs>
        <w:ind w:left="426" w:hanging="426"/>
        <w:jc w:val="both"/>
      </w:pPr>
      <w:r>
        <w:t>The Council is required by the Local Government and Housing Act 1989 (section 74) to keep a Housing Revenue Account (HRA) which records all revenue expenditure and income relating to the provision of council dwellings and related services. The use of this account is heavily prescribed by statute and the Council is not allowed to fund any expenditure for non-housing related services from this account. In addition, the Act e</w:t>
      </w:r>
      <w:r w:rsidR="00F94D40">
        <w:t>xpects</w:t>
      </w:r>
      <w:r>
        <w:t xml:space="preserve"> that the HRA does not fall into a deficit position.</w:t>
      </w:r>
      <w:r w:rsidRPr="00B64ADE">
        <w:t xml:space="preserve"> </w:t>
      </w:r>
    </w:p>
    <w:p w14:paraId="6B553CEC" w14:textId="77777777" w:rsidR="00E62905" w:rsidRDefault="00E62905" w:rsidP="00E62905">
      <w:pPr>
        <w:tabs>
          <w:tab w:val="left" w:pos="426"/>
        </w:tabs>
        <w:ind w:left="426"/>
        <w:jc w:val="both"/>
      </w:pPr>
    </w:p>
    <w:p w14:paraId="400F193A" w14:textId="77777777" w:rsidR="00E62905" w:rsidRPr="0021709A" w:rsidRDefault="00E62905" w:rsidP="00EB1227">
      <w:pPr>
        <w:numPr>
          <w:ilvl w:val="0"/>
          <w:numId w:val="9"/>
        </w:numPr>
        <w:tabs>
          <w:tab w:val="left" w:pos="426"/>
        </w:tabs>
        <w:ind w:left="426" w:hanging="426"/>
        <w:jc w:val="both"/>
      </w:pPr>
      <w:r w:rsidRPr="0021709A">
        <w:t>The Council has a retained housing stock of c4</w:t>
      </w:r>
      <w:r>
        <w:t>8</w:t>
      </w:r>
      <w:r w:rsidRPr="0021709A">
        <w:t>20 homes currently available to let and manages an additional c1200 leasehold properties with an annual rent roll of c.£29m.</w:t>
      </w:r>
    </w:p>
    <w:p w14:paraId="1E47AAB4" w14:textId="77777777" w:rsidR="00E62905" w:rsidRPr="001312AB" w:rsidRDefault="00E62905" w:rsidP="00E62905">
      <w:pPr>
        <w:tabs>
          <w:tab w:val="left" w:pos="426"/>
        </w:tabs>
        <w:ind w:left="426"/>
        <w:jc w:val="both"/>
      </w:pPr>
    </w:p>
    <w:p w14:paraId="6092B012" w14:textId="26CC4FA9" w:rsidR="00E62905" w:rsidRDefault="00E62905" w:rsidP="008C11D9">
      <w:pPr>
        <w:numPr>
          <w:ilvl w:val="0"/>
          <w:numId w:val="9"/>
        </w:numPr>
        <w:tabs>
          <w:tab w:val="left" w:pos="426"/>
        </w:tabs>
        <w:ind w:left="426" w:hanging="426"/>
        <w:jc w:val="both"/>
      </w:pPr>
      <w:r w:rsidRPr="00E51DD5">
        <w:t>The Council has a statutory obligation to agree and publish the HRA budget. Th</w:t>
      </w:r>
      <w:r>
        <w:t>e</w:t>
      </w:r>
      <w:r w:rsidRPr="00E51DD5">
        <w:t xml:space="preserve"> </w:t>
      </w:r>
      <w:r>
        <w:t xml:space="preserve">primary purpose of this </w:t>
      </w:r>
      <w:r w:rsidRPr="00E51DD5">
        <w:t>report</w:t>
      </w:r>
      <w:r>
        <w:t xml:space="preserve"> is to present the HRA revenue position (see Appendix</w:t>
      </w:r>
      <w:r w:rsidRPr="0021709A">
        <w:t xml:space="preserve"> 1</w:t>
      </w:r>
      <w:r>
        <w:t>) and a capital position (see Appendix 7 for 2021/22 based on budget submissions plus</w:t>
      </w:r>
      <w:r w:rsidRPr="00E51DD5">
        <w:t xml:space="preserve"> </w:t>
      </w:r>
      <w:r>
        <w:t>a HRA</w:t>
      </w:r>
      <w:r w:rsidRPr="00E51DD5">
        <w:t xml:space="preserve"> </w:t>
      </w:r>
      <w:r>
        <w:t>Medium Term Financial Strategy(</w:t>
      </w:r>
      <w:r w:rsidRPr="00E51DD5">
        <w:t>MTFS</w:t>
      </w:r>
      <w:r>
        <w:t>)</w:t>
      </w:r>
      <w:r w:rsidRPr="00E51DD5">
        <w:t xml:space="preserve"> 202</w:t>
      </w:r>
      <w:r>
        <w:t>2</w:t>
      </w:r>
      <w:r w:rsidRPr="00E51DD5">
        <w:t>-2</w:t>
      </w:r>
      <w:r>
        <w:t xml:space="preserve">3 to 2023-24 (see Appendix </w:t>
      </w:r>
      <w:r w:rsidRPr="00916FA5">
        <w:t>1</w:t>
      </w:r>
      <w:r w:rsidRPr="005E18A8">
        <w:t>),</w:t>
      </w:r>
      <w:r w:rsidRPr="00E51DD5">
        <w:t xml:space="preserve"> </w:t>
      </w:r>
      <w:r>
        <w:t xml:space="preserve">ahead of the final budget presentation and rent setting at Full Council on </w:t>
      </w:r>
      <w:r w:rsidRPr="00916FA5">
        <w:t>25</w:t>
      </w:r>
      <w:r w:rsidR="00086A61" w:rsidRPr="00086A61">
        <w:rPr>
          <w:vertAlign w:val="superscript"/>
        </w:rPr>
        <w:t>th</w:t>
      </w:r>
      <w:r w:rsidR="00086A61">
        <w:t xml:space="preserve"> </w:t>
      </w:r>
      <w:r>
        <w:t xml:space="preserve">February 2021. </w:t>
      </w:r>
    </w:p>
    <w:p w14:paraId="0729F955" w14:textId="77777777" w:rsidR="00086A61" w:rsidRDefault="00086A61" w:rsidP="00086A61">
      <w:pPr>
        <w:tabs>
          <w:tab w:val="left" w:pos="426"/>
        </w:tabs>
        <w:ind w:left="426"/>
        <w:jc w:val="both"/>
      </w:pPr>
    </w:p>
    <w:p w14:paraId="76798059" w14:textId="6219275A" w:rsidR="00E62905" w:rsidRDefault="00E62905" w:rsidP="00EB1227">
      <w:pPr>
        <w:numPr>
          <w:ilvl w:val="0"/>
          <w:numId w:val="9"/>
        </w:numPr>
        <w:tabs>
          <w:tab w:val="left" w:pos="426"/>
        </w:tabs>
        <w:ind w:left="426" w:hanging="426"/>
        <w:jc w:val="both"/>
      </w:pPr>
      <w:r w:rsidRPr="00E51DD5">
        <w:t>The budget and MTFS have been set within the framework set out in the HRA Business Plan update</w:t>
      </w:r>
      <w:r w:rsidR="005269E9">
        <w:t xml:space="preserve"> and draft HRA Budget</w:t>
      </w:r>
      <w:r w:rsidRPr="00E51DD5">
        <w:t xml:space="preserve">, reported to Cabinet </w:t>
      </w:r>
      <w:r>
        <w:t>8</w:t>
      </w:r>
      <w:r w:rsidRPr="00271B0D">
        <w:rPr>
          <w:vertAlign w:val="superscript"/>
        </w:rPr>
        <w:t>th</w:t>
      </w:r>
      <w:r>
        <w:t xml:space="preserve"> October</w:t>
      </w:r>
      <w:r w:rsidRPr="00E51DD5">
        <w:t xml:space="preserve"> 20</w:t>
      </w:r>
      <w:r>
        <w:t>20</w:t>
      </w:r>
      <w:r w:rsidR="005269E9">
        <w:t xml:space="preserve"> and 21</w:t>
      </w:r>
      <w:r w:rsidR="005269E9" w:rsidRPr="005269E9">
        <w:rPr>
          <w:vertAlign w:val="superscript"/>
        </w:rPr>
        <w:t>st</w:t>
      </w:r>
      <w:r w:rsidR="005269E9">
        <w:t xml:space="preserve"> January 2021 respectively</w:t>
      </w:r>
      <w:r w:rsidRPr="00E51DD5">
        <w:t>,</w:t>
      </w:r>
      <w:r w:rsidR="005269E9">
        <w:t xml:space="preserve"> and include the</w:t>
      </w:r>
      <w:r w:rsidRPr="00E51DD5">
        <w:t xml:space="preserve"> impact of legislation contained in the </w:t>
      </w:r>
      <w:r w:rsidRPr="00E51DD5">
        <w:rPr>
          <w:szCs w:val="24"/>
        </w:rPr>
        <w:t>Welfare Reform &amp; Work Act 2016</w:t>
      </w:r>
      <w:r>
        <w:rPr>
          <w:szCs w:val="24"/>
        </w:rPr>
        <w:t xml:space="preserve"> and </w:t>
      </w:r>
      <w:r w:rsidRPr="00E51DD5">
        <w:rPr>
          <w:szCs w:val="24"/>
        </w:rPr>
        <w:t>Housing &amp; Planning Act 2016</w:t>
      </w:r>
      <w:r w:rsidRPr="00E51DD5">
        <w:t xml:space="preserve"> including </w:t>
      </w:r>
      <w:r>
        <w:t>reversion to rent increases of up to CPI + 1% from April 2020. The Business P</w:t>
      </w:r>
      <w:r w:rsidRPr="00E51DD5">
        <w:t xml:space="preserve">lan update also included assumptions around inflation and interest rates as well </w:t>
      </w:r>
      <w:r>
        <w:t>as cost reductions</w:t>
      </w:r>
      <w:r w:rsidRPr="00E51DD5">
        <w:t xml:space="preserve"> in revenue expenditure required to produce a sustainable financial position for the Council’s HRA. </w:t>
      </w:r>
    </w:p>
    <w:p w14:paraId="2E3DC00F" w14:textId="77777777" w:rsidR="00E62905" w:rsidRDefault="00E62905" w:rsidP="00E62905">
      <w:pPr>
        <w:pStyle w:val="ListParagraph"/>
      </w:pPr>
    </w:p>
    <w:p w14:paraId="11FDBE51" w14:textId="285319C5" w:rsidR="00E62905" w:rsidRDefault="00E62905" w:rsidP="00EB1227">
      <w:pPr>
        <w:numPr>
          <w:ilvl w:val="0"/>
          <w:numId w:val="9"/>
        </w:numPr>
        <w:tabs>
          <w:tab w:val="left" w:pos="426"/>
        </w:tabs>
        <w:ind w:left="426" w:hanging="426"/>
        <w:jc w:val="both"/>
      </w:pPr>
      <w:r>
        <w:t xml:space="preserve">Revenue cost reductions </w:t>
      </w:r>
      <w:r w:rsidRPr="00E51DD5">
        <w:t xml:space="preserve">assumed </w:t>
      </w:r>
      <w:r>
        <w:t>at</w:t>
      </w:r>
      <w:r w:rsidRPr="00E51DD5">
        <w:t xml:space="preserve"> £1.90m</w:t>
      </w:r>
      <w:r>
        <w:t xml:space="preserve"> will be phased in fully by 2021 and i</w:t>
      </w:r>
      <w:r w:rsidRPr="00E51DD5">
        <w:t>nvestment in HRA stock</w:t>
      </w:r>
      <w:r>
        <w:t xml:space="preserve">, detailed in Capital Investment section supported by appendix </w:t>
      </w:r>
      <w:r w:rsidRPr="0021709A">
        <w:t>7</w:t>
      </w:r>
      <w:r>
        <w:t>,</w:t>
      </w:r>
      <w:r w:rsidRPr="00E51DD5">
        <w:t xml:space="preserve"> </w:t>
      </w:r>
      <w:r>
        <w:t xml:space="preserve">is estimated </w:t>
      </w:r>
      <w:r w:rsidRPr="00086A61">
        <w:t>at £</w:t>
      </w:r>
      <w:r w:rsidR="0082779D" w:rsidRPr="00086A61">
        <w:t>12</w:t>
      </w:r>
      <w:r w:rsidR="005269E9" w:rsidRPr="00086A61">
        <w:t>.</w:t>
      </w:r>
      <w:r w:rsidR="0082779D" w:rsidRPr="00086A61">
        <w:t>161</w:t>
      </w:r>
      <w:r w:rsidRPr="00086A61">
        <w:t>m</w:t>
      </w:r>
      <w:r w:rsidRPr="0082779D">
        <w:t xml:space="preserve"> for 2021-22,</w:t>
      </w:r>
      <w:r w:rsidR="0082779D" w:rsidRPr="0082779D">
        <w:t xml:space="preserve"> </w:t>
      </w:r>
      <w:r w:rsidRPr="0082779D">
        <w:t>£5</w:t>
      </w:r>
      <w:r w:rsidR="0082779D">
        <w:t>.</w:t>
      </w:r>
      <w:r w:rsidRPr="0082779D">
        <w:t>895m per annum 2022-23 and 2023-24 then £4</w:t>
      </w:r>
      <w:r w:rsidR="0082779D">
        <w:t>.</w:t>
      </w:r>
      <w:r w:rsidRPr="0082779D">
        <w:t>895m per annum thereafter.</w:t>
      </w:r>
      <w:r>
        <w:t xml:space="preserve"> This is based on latest stock condition survey results with focus on essential health &amp; safety, compliance and statutory </w:t>
      </w:r>
      <w:r w:rsidRPr="00FA1F7D">
        <w:t>requirements.</w:t>
      </w:r>
      <w:r>
        <w:t xml:space="preserve"> </w:t>
      </w:r>
    </w:p>
    <w:p w14:paraId="4E7AEC1D" w14:textId="77777777" w:rsidR="00E62905" w:rsidRDefault="00E62905" w:rsidP="00E62905">
      <w:pPr>
        <w:tabs>
          <w:tab w:val="left" w:pos="426"/>
        </w:tabs>
        <w:jc w:val="both"/>
      </w:pPr>
    </w:p>
    <w:p w14:paraId="5CC0E156" w14:textId="474E77D4" w:rsidR="00E62905" w:rsidRPr="002812EF" w:rsidRDefault="00E62905" w:rsidP="00EB1227">
      <w:pPr>
        <w:numPr>
          <w:ilvl w:val="0"/>
          <w:numId w:val="9"/>
        </w:numPr>
        <w:tabs>
          <w:tab w:val="left" w:pos="426"/>
        </w:tabs>
        <w:ind w:left="426" w:hanging="426"/>
        <w:jc w:val="both"/>
      </w:pPr>
      <w:r w:rsidRPr="002812EF">
        <w:t xml:space="preserve">A significant change since the Business Plan was submitted to Cabinet is the assumption on CPI used for rental increases. Business plan assumed CPI of 2% in 2021/22, but the September 2020 CPI used for budget setting came in at </w:t>
      </w:r>
      <w:r w:rsidR="00086A61">
        <w:t>½</w:t>
      </w:r>
      <w:r w:rsidRPr="002812EF">
        <w:t xml:space="preserve">% resulting in an overall reduction in </w:t>
      </w:r>
      <w:r>
        <w:t>rental</w:t>
      </w:r>
      <w:r w:rsidRPr="002812EF">
        <w:t xml:space="preserve"> income of £13m across the </w:t>
      </w:r>
      <w:r w:rsidR="007A31A3" w:rsidRPr="002812EF">
        <w:t>30-year</w:t>
      </w:r>
      <w:r w:rsidRPr="002812EF">
        <w:t xml:space="preserve"> business plan assuming CPI would return to 2% </w:t>
      </w:r>
      <w:r w:rsidR="00BF02AC" w:rsidRPr="002812EF">
        <w:t>within two</w:t>
      </w:r>
      <w:r w:rsidRPr="002812EF">
        <w:t xml:space="preserve"> years.</w:t>
      </w:r>
    </w:p>
    <w:p w14:paraId="6E91810C" w14:textId="77777777" w:rsidR="00E62905" w:rsidRDefault="00E62905" w:rsidP="00E62905">
      <w:pPr>
        <w:tabs>
          <w:tab w:val="left" w:pos="426"/>
        </w:tabs>
        <w:jc w:val="both"/>
      </w:pPr>
    </w:p>
    <w:p w14:paraId="5F109D46" w14:textId="7640063A" w:rsidR="00E62905" w:rsidRDefault="00E62905" w:rsidP="00EB1227">
      <w:pPr>
        <w:numPr>
          <w:ilvl w:val="0"/>
          <w:numId w:val="9"/>
        </w:numPr>
        <w:tabs>
          <w:tab w:val="left" w:pos="426"/>
        </w:tabs>
        <w:jc w:val="both"/>
      </w:pPr>
      <w:bookmarkStart w:id="3" w:name="_Hlk58848902"/>
      <w:r>
        <w:t>Following the recent Budget 2020 announcement,  where the Chancellor</w:t>
      </w:r>
      <w:r w:rsidRPr="004D6B5D">
        <w:rPr>
          <w:rFonts w:ascii="Helvetica" w:hAnsi="Helvetica" w:cs="Helvetica"/>
          <w:color w:val="444444"/>
          <w:spacing w:val="5"/>
          <w:sz w:val="26"/>
          <w:szCs w:val="26"/>
          <w:shd w:val="clear" w:color="auto" w:fill="FFFFFF"/>
        </w:rPr>
        <w:t xml:space="preserve"> </w:t>
      </w:r>
      <w:r w:rsidRPr="00B97CA1">
        <w:rPr>
          <w:rFonts w:ascii="Helvetica" w:hAnsi="Helvetica" w:cs="Helvetica"/>
          <w:color w:val="444444"/>
          <w:spacing w:val="5"/>
          <w:sz w:val="26"/>
          <w:szCs w:val="26"/>
          <w:shd w:val="clear" w:color="auto" w:fill="FFFFFF"/>
        </w:rPr>
        <w:t>reversed the </w:t>
      </w:r>
      <w:hyperlink r:id="rId14" w:history="1">
        <w:r w:rsidRPr="00B97CA1">
          <w:t>recent 1% hike in the interest rate for the Public Works Loan Board</w:t>
        </w:r>
      </w:hyperlink>
      <w:r w:rsidRPr="004D6B5D">
        <w:t> (PWL</w:t>
      </w:r>
      <w:r w:rsidRPr="004D6B5D">
        <w:rPr>
          <w:rFonts w:ascii="Helvetica" w:hAnsi="Helvetica" w:cs="Helvetica"/>
          <w:color w:val="444444"/>
          <w:spacing w:val="5"/>
          <w:sz w:val="26"/>
          <w:szCs w:val="26"/>
          <w:shd w:val="clear" w:color="auto" w:fill="FFFFFF"/>
        </w:rPr>
        <w:t>B),</w:t>
      </w:r>
      <w:r w:rsidR="00086A61">
        <w:rPr>
          <w:rFonts w:ascii="Helvetica" w:hAnsi="Helvetica" w:cs="Helvetica"/>
          <w:color w:val="444444"/>
          <w:spacing w:val="5"/>
          <w:sz w:val="26"/>
          <w:szCs w:val="26"/>
          <w:shd w:val="clear" w:color="auto" w:fill="FFFFFF"/>
        </w:rPr>
        <w:t xml:space="preserve"> </w:t>
      </w:r>
      <w:r w:rsidRPr="00331988">
        <w:t>the Authority is  re</w:t>
      </w:r>
      <w:r>
        <w:t>viewing</w:t>
      </w:r>
      <w:r w:rsidRPr="00331988">
        <w:t xml:space="preserve"> its borrowing </w:t>
      </w:r>
      <w:r>
        <w:t>strategy</w:t>
      </w:r>
      <w:r w:rsidRPr="00331988">
        <w:t xml:space="preserve"> to secure debt in light of the reduction in PWLB rates</w:t>
      </w:r>
      <w:r>
        <w:rPr>
          <w:color w:val="FF0000"/>
        </w:rPr>
        <w:t>.</w:t>
      </w:r>
      <w:r w:rsidRPr="00331988">
        <w:t xml:space="preserve"> </w:t>
      </w:r>
      <w:r>
        <w:t xml:space="preserve">A risk to the Building Council </w:t>
      </w:r>
      <w:r>
        <w:lastRenderedPageBreak/>
        <w:t xml:space="preserve">Homes for Londoners (BCHfL) programme has been identified. </w:t>
      </w:r>
      <w:r w:rsidRPr="00F20FC8">
        <w:t>The recommendations to proceed are therefore predicated on satisfactory borrowing rates being secured.</w:t>
      </w:r>
    </w:p>
    <w:bookmarkEnd w:id="3"/>
    <w:p w14:paraId="747008BC" w14:textId="77777777" w:rsidR="00E62905" w:rsidRPr="00DE00E5" w:rsidRDefault="00E62905" w:rsidP="00E62905">
      <w:pPr>
        <w:pStyle w:val="ListParagraph"/>
        <w:rPr>
          <w:color w:val="FF0000"/>
        </w:rPr>
      </w:pPr>
    </w:p>
    <w:p w14:paraId="090C140E" w14:textId="4E84F156" w:rsidR="00E62905" w:rsidRPr="00B97CA1" w:rsidRDefault="00E62905" w:rsidP="00EB1227">
      <w:pPr>
        <w:numPr>
          <w:ilvl w:val="0"/>
          <w:numId w:val="9"/>
        </w:numPr>
        <w:tabs>
          <w:tab w:val="left" w:pos="426"/>
        </w:tabs>
        <w:ind w:left="426" w:hanging="426"/>
        <w:jc w:val="both"/>
      </w:pPr>
      <w:r w:rsidRPr="00B97CA1">
        <w:t xml:space="preserve">The budget assumes an increase in tenant service charges in line with the Consumer Prices Index (CPI), the Government’s preferred measure of inflation. </w:t>
      </w:r>
    </w:p>
    <w:p w14:paraId="2F6A0506" w14:textId="77777777" w:rsidR="00E62905" w:rsidRPr="00C05DB1" w:rsidRDefault="00E62905" w:rsidP="00E62905">
      <w:pPr>
        <w:pStyle w:val="ListParagraph"/>
      </w:pPr>
    </w:p>
    <w:p w14:paraId="7BF48FD5" w14:textId="6BB180E9" w:rsidR="00B97CA1" w:rsidRPr="00E62905" w:rsidRDefault="005B1368" w:rsidP="00E62905">
      <w:r>
        <w:t>Details on the assumption used to construct the budgets and MTFS are given later in this report.</w:t>
      </w:r>
    </w:p>
    <w:p w14:paraId="0A078380" w14:textId="251D2B82" w:rsidR="00AD1E77" w:rsidRDefault="001C7E35" w:rsidP="00A1211C">
      <w:pPr>
        <w:pStyle w:val="Heading3"/>
        <w:spacing w:before="240"/>
        <w:ind w:left="0" w:firstLine="0"/>
        <w:jc w:val="left"/>
      </w:pPr>
      <w:r>
        <w:t xml:space="preserve">Options considered  </w:t>
      </w:r>
    </w:p>
    <w:p w14:paraId="6B1ACE00" w14:textId="77777777" w:rsidR="00441FA5" w:rsidRPr="00441FA5" w:rsidRDefault="00441FA5" w:rsidP="00441FA5"/>
    <w:p w14:paraId="253C9EBE" w14:textId="223EC846" w:rsidR="00441FA5" w:rsidRPr="00C74C69" w:rsidRDefault="00441FA5" w:rsidP="00EB1227">
      <w:pPr>
        <w:pStyle w:val="ListParagraph"/>
        <w:numPr>
          <w:ilvl w:val="0"/>
          <w:numId w:val="9"/>
        </w:numPr>
        <w:jc w:val="both"/>
        <w:rPr>
          <w:b/>
          <w:color w:val="FF0000"/>
        </w:rPr>
      </w:pPr>
      <w:r>
        <w:t xml:space="preserve">For 2021/22 rent setting there has been no change to the </w:t>
      </w:r>
      <w:r w:rsidR="00FA418C">
        <w:t>G</w:t>
      </w:r>
      <w:r>
        <w:t>overnment rent policy issued in 2020, that allows for social housing providers to increase rents by the previous September Consumer Prices Index (CPI) rate +1% for a five-year period. Guidance released in November 2020 does allow local authorities to breach this cap in circumstances of exceptional financial hardship. However, this would not currently apply to Harrow Council’s HRA. Other unregulated income streams can be adjusted to ensure full cost recovery.</w:t>
      </w:r>
    </w:p>
    <w:p w14:paraId="21A2A229" w14:textId="77777777" w:rsidR="00441FA5" w:rsidRPr="00C74C69" w:rsidRDefault="00441FA5" w:rsidP="00441FA5">
      <w:pPr>
        <w:pStyle w:val="ListParagraph"/>
        <w:ind w:left="360"/>
        <w:rPr>
          <w:b/>
          <w:color w:val="FF0000"/>
        </w:rPr>
      </w:pPr>
    </w:p>
    <w:p w14:paraId="7733CF24" w14:textId="77777777" w:rsidR="00441FA5" w:rsidRPr="009A3B43" w:rsidRDefault="00441FA5" w:rsidP="00EB1227">
      <w:pPr>
        <w:pStyle w:val="ListParagraph"/>
        <w:numPr>
          <w:ilvl w:val="0"/>
          <w:numId w:val="9"/>
        </w:numPr>
        <w:jc w:val="both"/>
        <w:rPr>
          <w:rFonts w:cs="Arial"/>
          <w:bCs/>
          <w:szCs w:val="24"/>
        </w:rPr>
      </w:pPr>
      <w:r w:rsidRPr="009A3B43">
        <w:rPr>
          <w:rFonts w:cs="Arial"/>
          <w:bCs/>
          <w:szCs w:val="24"/>
        </w:rPr>
        <w:t>The Council can proceed with the programme of building 659 new units within the HRA originally approved by Council 27</w:t>
      </w:r>
      <w:r w:rsidRPr="009A3B43">
        <w:rPr>
          <w:rFonts w:cs="Arial"/>
          <w:bCs/>
          <w:szCs w:val="24"/>
          <w:vertAlign w:val="superscript"/>
        </w:rPr>
        <w:t xml:space="preserve">th </w:t>
      </w:r>
      <w:r w:rsidRPr="009A3B43">
        <w:rPr>
          <w:rFonts w:cs="Arial"/>
          <w:bCs/>
          <w:szCs w:val="24"/>
        </w:rPr>
        <w:t>February 2019</w:t>
      </w:r>
      <w:r>
        <w:rPr>
          <w:rFonts w:cs="Arial"/>
          <w:bCs/>
          <w:szCs w:val="24"/>
        </w:rPr>
        <w:t xml:space="preserve"> </w:t>
      </w:r>
      <w:r w:rsidRPr="009A3B43">
        <w:rPr>
          <w:rFonts w:cs="Arial"/>
          <w:bCs/>
          <w:szCs w:val="24"/>
        </w:rPr>
        <w:t>or implement alternative delivery models if it is considered the level of risk now presented cannot be sufficiently mitigated.</w:t>
      </w:r>
    </w:p>
    <w:p w14:paraId="199E8686" w14:textId="77777777" w:rsidR="00441FA5" w:rsidRPr="009A3B43" w:rsidRDefault="00441FA5" w:rsidP="00441FA5">
      <w:pPr>
        <w:tabs>
          <w:tab w:val="left" w:pos="284"/>
        </w:tabs>
        <w:ind w:left="142"/>
        <w:jc w:val="both"/>
        <w:rPr>
          <w:rFonts w:cs="Arial"/>
          <w:bCs/>
          <w:szCs w:val="24"/>
        </w:rPr>
      </w:pPr>
    </w:p>
    <w:p w14:paraId="719B92A0" w14:textId="77777777" w:rsidR="00441FA5" w:rsidRPr="009A3B43" w:rsidRDefault="00441FA5" w:rsidP="00441FA5">
      <w:pPr>
        <w:pStyle w:val="ListParagraph"/>
        <w:ind w:left="284" w:hanging="426"/>
        <w:jc w:val="both"/>
        <w:rPr>
          <w:rFonts w:cs="Arial"/>
          <w:bCs/>
          <w:szCs w:val="24"/>
        </w:rPr>
      </w:pPr>
      <w:r w:rsidRPr="009A3B43">
        <w:rPr>
          <w:rFonts w:cs="Arial"/>
          <w:bCs/>
          <w:szCs w:val="24"/>
          <w:u w:val="single"/>
        </w:rPr>
        <w:t>Option 1: Continue with new build programme within the HRA</w:t>
      </w:r>
    </w:p>
    <w:p w14:paraId="7854FD0E" w14:textId="77777777" w:rsidR="00441FA5" w:rsidRPr="009A3B43" w:rsidRDefault="00441FA5" w:rsidP="00441FA5">
      <w:pPr>
        <w:pStyle w:val="ListParagraph"/>
        <w:ind w:left="284" w:hanging="426"/>
        <w:jc w:val="both"/>
        <w:rPr>
          <w:rFonts w:cs="Arial"/>
          <w:bCs/>
          <w:szCs w:val="24"/>
        </w:rPr>
      </w:pPr>
    </w:p>
    <w:p w14:paraId="6F7D08E1" w14:textId="77777777" w:rsidR="00441FA5" w:rsidRPr="009A3B43" w:rsidRDefault="00441FA5" w:rsidP="00EB1227">
      <w:pPr>
        <w:pStyle w:val="ListParagraph"/>
        <w:numPr>
          <w:ilvl w:val="0"/>
          <w:numId w:val="9"/>
        </w:numPr>
        <w:jc w:val="both"/>
        <w:rPr>
          <w:rFonts w:cs="Arial"/>
          <w:bCs/>
          <w:szCs w:val="24"/>
        </w:rPr>
      </w:pPr>
      <w:r w:rsidRPr="009A3B43">
        <w:rPr>
          <w:rFonts w:cs="Arial"/>
          <w:bCs/>
          <w:szCs w:val="24"/>
        </w:rPr>
        <w:t>This would provide up to 659 additional units across a mix of tenures including affordable rented and shared ownership as part of the BCHfL programme within the Council’s HRA and in collaboration with the Harrow Strategic Development Partnership (HSDP).</w:t>
      </w:r>
    </w:p>
    <w:p w14:paraId="2ACA9740" w14:textId="77777777" w:rsidR="00441FA5" w:rsidRPr="009A3B43" w:rsidRDefault="00441FA5" w:rsidP="00441FA5">
      <w:pPr>
        <w:pStyle w:val="ListParagraph"/>
        <w:ind w:left="284" w:hanging="426"/>
        <w:jc w:val="both"/>
        <w:rPr>
          <w:rFonts w:cs="Arial"/>
          <w:bCs/>
          <w:szCs w:val="24"/>
        </w:rPr>
      </w:pPr>
    </w:p>
    <w:p w14:paraId="3919414D" w14:textId="77777777" w:rsidR="00441FA5" w:rsidRPr="009A3B43" w:rsidRDefault="00441FA5" w:rsidP="00EB1227">
      <w:pPr>
        <w:pStyle w:val="ListParagraph"/>
        <w:numPr>
          <w:ilvl w:val="0"/>
          <w:numId w:val="9"/>
        </w:numPr>
        <w:jc w:val="both"/>
        <w:rPr>
          <w:rFonts w:cs="Arial"/>
          <w:bCs/>
          <w:szCs w:val="24"/>
        </w:rPr>
      </w:pPr>
      <w:r w:rsidRPr="009A3B43">
        <w:rPr>
          <w:rFonts w:cs="Arial"/>
          <w:bCs/>
          <w:szCs w:val="24"/>
        </w:rPr>
        <w:t>Full utilisation of approved grant and borrowing, with sufficiently low interest rates, would be assumed and tested on an ongoing basis against a suite of assumptions using the HRA Business Plan.</w:t>
      </w:r>
    </w:p>
    <w:p w14:paraId="18EAF2A7" w14:textId="77777777" w:rsidR="00441FA5" w:rsidRPr="009A3B43" w:rsidRDefault="00441FA5" w:rsidP="00441FA5">
      <w:pPr>
        <w:pStyle w:val="ListParagraph"/>
        <w:ind w:left="284" w:hanging="426"/>
        <w:jc w:val="both"/>
        <w:rPr>
          <w:rFonts w:cs="Arial"/>
          <w:bCs/>
          <w:szCs w:val="24"/>
        </w:rPr>
      </w:pPr>
    </w:p>
    <w:p w14:paraId="086BB5AE" w14:textId="77777777" w:rsidR="00441FA5" w:rsidRPr="009A3B43" w:rsidRDefault="00441FA5" w:rsidP="00EB1227">
      <w:pPr>
        <w:pStyle w:val="ListParagraph"/>
        <w:numPr>
          <w:ilvl w:val="0"/>
          <w:numId w:val="9"/>
        </w:numPr>
        <w:jc w:val="both"/>
        <w:rPr>
          <w:rFonts w:cs="Arial"/>
          <w:bCs/>
          <w:szCs w:val="24"/>
        </w:rPr>
      </w:pPr>
      <w:r w:rsidRPr="009A3B43">
        <w:rPr>
          <w:rFonts w:cs="Arial"/>
          <w:bCs/>
          <w:szCs w:val="24"/>
        </w:rPr>
        <w:t>Regular review and testing of assumptions would ensure continued viability given changing macro-economic and regulatory assumptions with appropriate mitigations against identified risks.</w:t>
      </w:r>
    </w:p>
    <w:p w14:paraId="272592DA" w14:textId="77777777" w:rsidR="00441FA5" w:rsidRDefault="00441FA5" w:rsidP="00441FA5">
      <w:pPr>
        <w:rPr>
          <w:b/>
          <w:color w:val="FF0000"/>
        </w:rPr>
      </w:pPr>
    </w:p>
    <w:p w14:paraId="677F8956" w14:textId="77777777" w:rsidR="00441FA5" w:rsidRPr="00BA4884" w:rsidRDefault="00441FA5" w:rsidP="00EB1227">
      <w:pPr>
        <w:pStyle w:val="ListParagraph"/>
        <w:numPr>
          <w:ilvl w:val="0"/>
          <w:numId w:val="9"/>
        </w:numPr>
        <w:jc w:val="both"/>
        <w:rPr>
          <w:rFonts w:cs="Arial"/>
          <w:bCs/>
          <w:szCs w:val="24"/>
        </w:rPr>
      </w:pPr>
      <w:r w:rsidRPr="00BA4884">
        <w:rPr>
          <w:rFonts w:cs="Arial"/>
          <w:bCs/>
          <w:szCs w:val="24"/>
        </w:rPr>
        <w:t>To ensure resources are not over extended and it remains affordable the programme will be expedited in phases with viability reviewed at each stage before starting on the next phase.</w:t>
      </w:r>
    </w:p>
    <w:p w14:paraId="26029CEC" w14:textId="220E576A" w:rsidR="00B326E0" w:rsidRDefault="00B326E0" w:rsidP="00441FA5">
      <w:pPr>
        <w:pStyle w:val="ListParagraph"/>
        <w:ind w:left="284" w:hanging="426"/>
        <w:jc w:val="both"/>
        <w:rPr>
          <w:rFonts w:cs="Arial"/>
          <w:bCs/>
          <w:szCs w:val="24"/>
          <w:u w:val="single"/>
        </w:rPr>
      </w:pPr>
    </w:p>
    <w:p w14:paraId="1B3C375B" w14:textId="70245A39" w:rsidR="004556EE" w:rsidRDefault="004556EE" w:rsidP="00441FA5">
      <w:pPr>
        <w:pStyle w:val="ListParagraph"/>
        <w:ind w:left="284" w:hanging="426"/>
        <w:jc w:val="both"/>
        <w:rPr>
          <w:rFonts w:cs="Arial"/>
          <w:bCs/>
          <w:szCs w:val="24"/>
          <w:u w:val="single"/>
        </w:rPr>
      </w:pPr>
    </w:p>
    <w:p w14:paraId="63E8FE63" w14:textId="0FD99997" w:rsidR="004556EE" w:rsidRDefault="004556EE" w:rsidP="00441FA5">
      <w:pPr>
        <w:pStyle w:val="ListParagraph"/>
        <w:ind w:left="284" w:hanging="426"/>
        <w:jc w:val="both"/>
        <w:rPr>
          <w:rFonts w:cs="Arial"/>
          <w:bCs/>
          <w:szCs w:val="24"/>
          <w:u w:val="single"/>
        </w:rPr>
      </w:pPr>
      <w:r>
        <w:rPr>
          <w:rFonts w:cs="Arial"/>
          <w:bCs/>
          <w:szCs w:val="24"/>
          <w:u w:val="single"/>
        </w:rPr>
        <w:t xml:space="preserve"> </w:t>
      </w:r>
    </w:p>
    <w:p w14:paraId="6D65103F" w14:textId="4AE3F389" w:rsidR="00441FA5" w:rsidRPr="00BA4884" w:rsidRDefault="00441FA5" w:rsidP="00441FA5">
      <w:pPr>
        <w:pStyle w:val="ListParagraph"/>
        <w:ind w:left="284" w:hanging="426"/>
        <w:jc w:val="both"/>
        <w:rPr>
          <w:rFonts w:cs="Arial"/>
          <w:bCs/>
          <w:szCs w:val="24"/>
          <w:u w:val="single"/>
        </w:rPr>
      </w:pPr>
      <w:r w:rsidRPr="00BA4884">
        <w:rPr>
          <w:rFonts w:cs="Arial"/>
          <w:bCs/>
          <w:szCs w:val="24"/>
          <w:u w:val="single"/>
        </w:rPr>
        <w:t>Option 2 : Consider alternative delivery models</w:t>
      </w:r>
    </w:p>
    <w:p w14:paraId="592D3F5D" w14:textId="77777777" w:rsidR="00441FA5" w:rsidRPr="00BA4884" w:rsidRDefault="00441FA5" w:rsidP="00441FA5">
      <w:pPr>
        <w:pStyle w:val="ListParagraph"/>
        <w:ind w:left="284" w:hanging="426"/>
        <w:jc w:val="both"/>
        <w:rPr>
          <w:rFonts w:cs="Arial"/>
          <w:bCs/>
          <w:szCs w:val="24"/>
        </w:rPr>
      </w:pPr>
    </w:p>
    <w:p w14:paraId="37E4C401" w14:textId="77777777" w:rsidR="00441FA5" w:rsidRPr="00196886" w:rsidRDefault="00441FA5" w:rsidP="00EB1227">
      <w:pPr>
        <w:pStyle w:val="ListParagraph"/>
        <w:numPr>
          <w:ilvl w:val="0"/>
          <w:numId w:val="9"/>
        </w:numPr>
        <w:jc w:val="both"/>
        <w:rPr>
          <w:rFonts w:cs="Arial"/>
          <w:bCs/>
          <w:szCs w:val="24"/>
        </w:rPr>
      </w:pPr>
      <w:r w:rsidRPr="00BA4884">
        <w:rPr>
          <w:rFonts w:cs="Arial"/>
          <w:bCs/>
          <w:szCs w:val="24"/>
        </w:rPr>
        <w:lastRenderedPageBreak/>
        <w:t xml:space="preserve">In the event risks around the HRA indicate the service would, on the balance of probabilities, become unviable, alternative delivery models for </w:t>
      </w:r>
      <w:r w:rsidRPr="00196886">
        <w:rPr>
          <w:rFonts w:cs="Arial"/>
          <w:bCs/>
          <w:szCs w:val="24"/>
        </w:rPr>
        <w:t xml:space="preserve">the provision of low-cost housing would be implemented. </w:t>
      </w:r>
    </w:p>
    <w:p w14:paraId="5E401F72" w14:textId="77777777" w:rsidR="00441FA5" w:rsidRPr="00196886" w:rsidRDefault="00441FA5" w:rsidP="00441FA5">
      <w:pPr>
        <w:tabs>
          <w:tab w:val="left" w:pos="426"/>
        </w:tabs>
        <w:ind w:left="426"/>
        <w:jc w:val="both"/>
        <w:rPr>
          <w:rFonts w:cs="Arial"/>
          <w:bCs/>
          <w:szCs w:val="24"/>
        </w:rPr>
      </w:pPr>
    </w:p>
    <w:p w14:paraId="5D034462" w14:textId="77777777" w:rsidR="00441FA5" w:rsidRPr="00B97CA1" w:rsidRDefault="00441FA5" w:rsidP="00EB1227">
      <w:pPr>
        <w:pStyle w:val="ListParagraph"/>
        <w:numPr>
          <w:ilvl w:val="0"/>
          <w:numId w:val="9"/>
        </w:numPr>
        <w:jc w:val="both"/>
        <w:rPr>
          <w:rFonts w:cs="Arial"/>
          <w:bCs/>
          <w:szCs w:val="24"/>
        </w:rPr>
      </w:pPr>
      <w:r w:rsidRPr="00196886">
        <w:rPr>
          <w:rFonts w:cs="Arial"/>
          <w:bCs/>
          <w:szCs w:val="24"/>
        </w:rPr>
        <w:t xml:space="preserve">It is therefore considered prudent to consider alternatives in the context of the Council’s wider regeneration aspirations </w:t>
      </w:r>
      <w:r w:rsidRPr="00B97CA1">
        <w:rPr>
          <w:rFonts w:cs="Arial"/>
          <w:bCs/>
          <w:szCs w:val="24"/>
        </w:rPr>
        <w:t>and work is ongoing in this area.</w:t>
      </w:r>
    </w:p>
    <w:p w14:paraId="616359FD" w14:textId="6341309A" w:rsidR="00441FA5" w:rsidRDefault="00441FA5" w:rsidP="00441FA5">
      <w:pPr>
        <w:pStyle w:val="ListParagraph"/>
        <w:ind w:left="284" w:hanging="426"/>
        <w:jc w:val="both"/>
        <w:rPr>
          <w:rFonts w:cs="Arial"/>
          <w:bCs/>
          <w:szCs w:val="24"/>
        </w:rPr>
      </w:pPr>
    </w:p>
    <w:p w14:paraId="56F26115" w14:textId="22072C65" w:rsidR="00196886" w:rsidRPr="005B1368" w:rsidRDefault="00196886" w:rsidP="00441FA5">
      <w:pPr>
        <w:pStyle w:val="ListParagraph"/>
        <w:ind w:left="284" w:hanging="426"/>
        <w:jc w:val="both"/>
        <w:rPr>
          <w:rFonts w:cs="Arial"/>
          <w:bCs/>
          <w:szCs w:val="24"/>
          <w:u w:val="single"/>
        </w:rPr>
      </w:pPr>
      <w:r w:rsidRPr="005B1368">
        <w:rPr>
          <w:rFonts w:cs="Arial"/>
          <w:bCs/>
          <w:szCs w:val="24"/>
          <w:u w:val="single"/>
        </w:rPr>
        <w:t>Option 3: Increase rent by less th</w:t>
      </w:r>
      <w:r w:rsidR="00BF02AC" w:rsidRPr="005B1368">
        <w:rPr>
          <w:rFonts w:cs="Arial"/>
          <w:bCs/>
          <w:szCs w:val="24"/>
          <w:u w:val="single"/>
        </w:rPr>
        <w:t>a</w:t>
      </w:r>
      <w:r w:rsidRPr="005B1368">
        <w:rPr>
          <w:rFonts w:cs="Arial"/>
          <w:bCs/>
          <w:szCs w:val="24"/>
          <w:u w:val="single"/>
        </w:rPr>
        <w:t>n CPI plus 1%</w:t>
      </w:r>
    </w:p>
    <w:p w14:paraId="7FEF99B1" w14:textId="4097CA3C" w:rsidR="00196886" w:rsidRDefault="00196886" w:rsidP="00441FA5">
      <w:pPr>
        <w:pStyle w:val="ListParagraph"/>
        <w:ind w:left="284" w:hanging="426"/>
        <w:jc w:val="both"/>
        <w:rPr>
          <w:rFonts w:cs="Arial"/>
          <w:bCs/>
          <w:szCs w:val="24"/>
        </w:rPr>
      </w:pPr>
    </w:p>
    <w:p w14:paraId="1A363AB0" w14:textId="6468A70F" w:rsidR="00196886" w:rsidRDefault="00196886" w:rsidP="00196886">
      <w:pPr>
        <w:pStyle w:val="ListParagraph"/>
        <w:numPr>
          <w:ilvl w:val="0"/>
          <w:numId w:val="9"/>
        </w:numPr>
        <w:jc w:val="both"/>
        <w:rPr>
          <w:rFonts w:cs="Arial"/>
          <w:bCs/>
          <w:szCs w:val="24"/>
        </w:rPr>
      </w:pPr>
      <w:r>
        <w:rPr>
          <w:rFonts w:cs="Arial"/>
          <w:bCs/>
          <w:szCs w:val="24"/>
        </w:rPr>
        <w:t xml:space="preserve">Rents can be increased by CPI plus up to 1% under current regulations. </w:t>
      </w:r>
      <w:r w:rsidR="005B1368">
        <w:rPr>
          <w:rFonts w:cs="Arial"/>
          <w:bCs/>
          <w:szCs w:val="24"/>
        </w:rPr>
        <w:t xml:space="preserve">However not doing so </w:t>
      </w:r>
      <w:r>
        <w:rPr>
          <w:rFonts w:cs="Arial"/>
          <w:bCs/>
          <w:szCs w:val="24"/>
        </w:rPr>
        <w:t xml:space="preserve">would result </w:t>
      </w:r>
      <w:r w:rsidR="005B1368">
        <w:rPr>
          <w:rFonts w:cs="Arial"/>
          <w:bCs/>
          <w:szCs w:val="24"/>
        </w:rPr>
        <w:t>in</w:t>
      </w:r>
      <w:r>
        <w:rPr>
          <w:rFonts w:cs="Arial"/>
          <w:bCs/>
          <w:szCs w:val="24"/>
        </w:rPr>
        <w:t xml:space="preserve"> the revenue account generating deficits 2021-22 and 2022-23 and lower surplus for 2023-24 as well as reducing the capacity of the HRA to mitigate the impact of increases in costs and or interest rates associated with the BCHfL programme.</w:t>
      </w:r>
    </w:p>
    <w:p w14:paraId="49B9EA60" w14:textId="77777777" w:rsidR="00196886" w:rsidRDefault="00196886" w:rsidP="00B97CA1">
      <w:pPr>
        <w:pStyle w:val="ListParagraph"/>
        <w:ind w:left="360"/>
        <w:jc w:val="both"/>
        <w:rPr>
          <w:rFonts w:cs="Arial"/>
          <w:bCs/>
          <w:szCs w:val="24"/>
        </w:rPr>
      </w:pPr>
    </w:p>
    <w:p w14:paraId="7CBC5B90" w14:textId="1E094354" w:rsidR="00196886" w:rsidRDefault="004D01E1" w:rsidP="00B97CA1">
      <w:pPr>
        <w:pStyle w:val="ListParagraph"/>
        <w:numPr>
          <w:ilvl w:val="0"/>
          <w:numId w:val="9"/>
        </w:numPr>
        <w:jc w:val="both"/>
        <w:rPr>
          <w:rFonts w:cs="Arial"/>
          <w:bCs/>
          <w:szCs w:val="24"/>
        </w:rPr>
      </w:pPr>
      <w:r>
        <w:rPr>
          <w:rFonts w:cs="Arial"/>
          <w:bCs/>
          <w:szCs w:val="24"/>
        </w:rPr>
        <w:t xml:space="preserve"> </w:t>
      </w:r>
      <w:r w:rsidR="005B1368">
        <w:rPr>
          <w:rFonts w:cs="Arial"/>
          <w:bCs/>
          <w:szCs w:val="24"/>
        </w:rPr>
        <w:t>I</w:t>
      </w:r>
      <w:r w:rsidR="00196886">
        <w:rPr>
          <w:rFonts w:cs="Arial"/>
          <w:bCs/>
          <w:szCs w:val="24"/>
        </w:rPr>
        <w:t>n the context of the lower than expected September CPI figure this option is not considered prudent as it would increase the financial risk faced by the Council’s HRA.</w:t>
      </w:r>
    </w:p>
    <w:p w14:paraId="5EDF4EB8" w14:textId="4C912591" w:rsidR="00196886" w:rsidRDefault="00196886" w:rsidP="00441FA5">
      <w:pPr>
        <w:pStyle w:val="ListParagraph"/>
        <w:ind w:left="284" w:hanging="426"/>
        <w:jc w:val="both"/>
        <w:rPr>
          <w:rFonts w:cs="Arial"/>
          <w:bCs/>
          <w:szCs w:val="24"/>
        </w:rPr>
      </w:pPr>
    </w:p>
    <w:p w14:paraId="775AFFD1" w14:textId="77777777" w:rsidR="00196886" w:rsidRPr="00BA4884" w:rsidRDefault="00196886" w:rsidP="00441FA5">
      <w:pPr>
        <w:pStyle w:val="ListParagraph"/>
        <w:ind w:left="284" w:hanging="426"/>
        <w:jc w:val="both"/>
        <w:rPr>
          <w:rFonts w:cs="Arial"/>
          <w:bCs/>
          <w:szCs w:val="24"/>
        </w:rPr>
      </w:pPr>
    </w:p>
    <w:p w14:paraId="3B801873" w14:textId="77777777" w:rsidR="00441FA5" w:rsidRPr="00BA4884" w:rsidRDefault="00441FA5" w:rsidP="00441FA5">
      <w:pPr>
        <w:pStyle w:val="ListParagraph"/>
        <w:ind w:left="284" w:hanging="426"/>
        <w:jc w:val="both"/>
        <w:rPr>
          <w:rFonts w:cs="Arial"/>
          <w:bCs/>
          <w:szCs w:val="24"/>
          <w:u w:val="single"/>
        </w:rPr>
      </w:pPr>
      <w:r w:rsidRPr="00BA4884">
        <w:rPr>
          <w:rFonts w:cs="Arial"/>
          <w:bCs/>
          <w:szCs w:val="24"/>
          <w:u w:val="single"/>
        </w:rPr>
        <w:t>Preferred Options</w:t>
      </w:r>
    </w:p>
    <w:p w14:paraId="3C36CFF1" w14:textId="77777777" w:rsidR="00441FA5" w:rsidRPr="00BA4884" w:rsidRDefault="00441FA5" w:rsidP="00441FA5">
      <w:pPr>
        <w:pStyle w:val="ListParagraph"/>
        <w:ind w:left="284" w:hanging="426"/>
        <w:jc w:val="both"/>
        <w:rPr>
          <w:rFonts w:cs="Arial"/>
          <w:bCs/>
          <w:szCs w:val="24"/>
        </w:rPr>
      </w:pPr>
    </w:p>
    <w:p w14:paraId="1DD41410" w14:textId="5C206E47" w:rsidR="00441FA5" w:rsidRPr="00BA4884" w:rsidRDefault="00441FA5" w:rsidP="00EB1227">
      <w:pPr>
        <w:pStyle w:val="ListParagraph"/>
        <w:numPr>
          <w:ilvl w:val="0"/>
          <w:numId w:val="9"/>
        </w:numPr>
        <w:jc w:val="both"/>
        <w:rPr>
          <w:rFonts w:cs="Arial"/>
          <w:bCs/>
          <w:szCs w:val="24"/>
        </w:rPr>
      </w:pPr>
      <w:r w:rsidRPr="00BA4884">
        <w:rPr>
          <w:rFonts w:cs="Arial"/>
          <w:bCs/>
          <w:szCs w:val="24"/>
        </w:rPr>
        <w:t>A rent increase of CPI plus 1% is the preferred option as this is necessary to balance the HRA to a neutral position in 2021/22</w:t>
      </w:r>
      <w:r w:rsidR="004556EE">
        <w:rPr>
          <w:rFonts w:cs="Arial"/>
          <w:bCs/>
          <w:szCs w:val="24"/>
        </w:rPr>
        <w:t xml:space="preserve"> and 2022/23</w:t>
      </w:r>
      <w:r w:rsidRPr="001B24D4">
        <w:rPr>
          <w:rFonts w:cs="Arial"/>
          <w:bCs/>
          <w:szCs w:val="24"/>
        </w:rPr>
        <w:t xml:space="preserve">. </w:t>
      </w:r>
      <w:r w:rsidRPr="00B97CA1">
        <w:rPr>
          <w:rFonts w:cs="Arial"/>
          <w:bCs/>
          <w:szCs w:val="24"/>
        </w:rPr>
        <w:t xml:space="preserve">Tenant service charges </w:t>
      </w:r>
      <w:r w:rsidR="004F4D7A">
        <w:rPr>
          <w:rFonts w:cs="Arial"/>
          <w:bCs/>
          <w:szCs w:val="24"/>
        </w:rPr>
        <w:t xml:space="preserve">increasing in line with </w:t>
      </w:r>
      <w:r w:rsidRPr="00B97CA1">
        <w:rPr>
          <w:rFonts w:cs="Arial"/>
          <w:bCs/>
          <w:szCs w:val="24"/>
        </w:rPr>
        <w:t>inflation</w:t>
      </w:r>
      <w:r w:rsidR="004F4D7A">
        <w:rPr>
          <w:rFonts w:cs="Arial"/>
          <w:bCs/>
          <w:szCs w:val="24"/>
        </w:rPr>
        <w:t>.</w:t>
      </w:r>
      <w:r w:rsidRPr="00B97CA1">
        <w:rPr>
          <w:rFonts w:cs="Arial"/>
          <w:bCs/>
          <w:szCs w:val="24"/>
        </w:rPr>
        <w:t xml:space="preserve"> </w:t>
      </w:r>
      <w:r>
        <w:rPr>
          <w:rFonts w:cs="Arial"/>
          <w:bCs/>
          <w:szCs w:val="24"/>
        </w:rPr>
        <w:t>Surpluses on the HRA will be used to support investment in stock and the BCHfL programme.</w:t>
      </w:r>
    </w:p>
    <w:p w14:paraId="6C127689" w14:textId="77777777" w:rsidR="00441FA5" w:rsidRPr="00BA4884" w:rsidRDefault="00441FA5" w:rsidP="00441FA5">
      <w:pPr>
        <w:pStyle w:val="ListParagraph"/>
        <w:ind w:left="284" w:hanging="426"/>
        <w:jc w:val="both"/>
        <w:rPr>
          <w:rFonts w:cs="Arial"/>
          <w:bCs/>
          <w:szCs w:val="24"/>
        </w:rPr>
      </w:pPr>
    </w:p>
    <w:p w14:paraId="1B5A65F9" w14:textId="0389B6F1" w:rsidR="00441FA5" w:rsidRDefault="00C86A35" w:rsidP="00EB1227">
      <w:pPr>
        <w:pStyle w:val="ListParagraph"/>
        <w:numPr>
          <w:ilvl w:val="0"/>
          <w:numId w:val="9"/>
        </w:numPr>
        <w:jc w:val="both"/>
        <w:rPr>
          <w:rFonts w:cs="Arial"/>
          <w:bCs/>
          <w:szCs w:val="24"/>
        </w:rPr>
      </w:pPr>
      <w:r>
        <w:rPr>
          <w:rFonts w:cs="Arial"/>
          <w:bCs/>
          <w:szCs w:val="24"/>
        </w:rPr>
        <w:t xml:space="preserve">In relation to </w:t>
      </w:r>
      <w:r w:rsidR="005B1368">
        <w:rPr>
          <w:rFonts w:cs="Arial"/>
          <w:bCs/>
          <w:szCs w:val="24"/>
        </w:rPr>
        <w:t xml:space="preserve">the </w:t>
      </w:r>
      <w:r>
        <w:rPr>
          <w:rFonts w:cs="Arial"/>
          <w:bCs/>
          <w:szCs w:val="24"/>
        </w:rPr>
        <w:t xml:space="preserve">new build </w:t>
      </w:r>
      <w:r w:rsidR="005B1368">
        <w:rPr>
          <w:rFonts w:cs="Arial"/>
          <w:bCs/>
          <w:szCs w:val="24"/>
        </w:rPr>
        <w:t xml:space="preserve">programme </w:t>
      </w:r>
      <w:r w:rsidR="00441FA5" w:rsidRPr="00BA4884">
        <w:rPr>
          <w:rFonts w:cs="Arial"/>
          <w:bCs/>
          <w:szCs w:val="24"/>
        </w:rPr>
        <w:t xml:space="preserve">Option 1 is the preferred option as it will provide much needed housing supply for the local community as well as mitigating the costs of homelessness on the General Fund and securing the longer-term viability of the Council’s HRA. </w:t>
      </w:r>
    </w:p>
    <w:p w14:paraId="553BEEA7" w14:textId="77777777" w:rsidR="005B1368" w:rsidRPr="00BA4884" w:rsidRDefault="005B1368" w:rsidP="005B1368">
      <w:pPr>
        <w:pStyle w:val="ListParagraph"/>
        <w:ind w:left="360"/>
        <w:jc w:val="both"/>
        <w:rPr>
          <w:rFonts w:cs="Arial"/>
          <w:bCs/>
          <w:szCs w:val="24"/>
        </w:rPr>
      </w:pPr>
    </w:p>
    <w:p w14:paraId="5D089B1E" w14:textId="512125FA" w:rsidR="00333FAA" w:rsidRDefault="00333FAA" w:rsidP="001472A8">
      <w:pPr>
        <w:pStyle w:val="Heading2"/>
        <w:spacing w:before="240"/>
        <w:rPr>
          <w:rFonts w:ascii="Arial" w:hAnsi="Arial"/>
          <w:sz w:val="28"/>
          <w:szCs w:val="28"/>
        </w:rPr>
      </w:pPr>
      <w:r w:rsidRPr="00EB1227">
        <w:rPr>
          <w:rFonts w:ascii="Arial" w:hAnsi="Arial"/>
          <w:sz w:val="28"/>
          <w:szCs w:val="28"/>
        </w:rPr>
        <w:t xml:space="preserve">Background </w:t>
      </w:r>
    </w:p>
    <w:p w14:paraId="664DC8E7" w14:textId="77777777" w:rsidR="005B1368" w:rsidRPr="005B1368" w:rsidRDefault="005B1368" w:rsidP="005B1368"/>
    <w:p w14:paraId="01E11A63" w14:textId="77777777" w:rsidR="00EB1227" w:rsidRDefault="00EB1227" w:rsidP="00EB1227">
      <w:pPr>
        <w:numPr>
          <w:ilvl w:val="0"/>
          <w:numId w:val="9"/>
        </w:numPr>
        <w:tabs>
          <w:tab w:val="left" w:pos="426"/>
        </w:tabs>
        <w:ind w:left="426" w:hanging="426"/>
        <w:jc w:val="both"/>
      </w:pPr>
      <w:r w:rsidRPr="004E3DAF">
        <w:t>Statutory rent reductions spanning 2016-17 to 2019-20 imposed by Government impact</w:t>
      </w:r>
      <w:r>
        <w:t>ed</w:t>
      </w:r>
      <w:r w:rsidRPr="004E3DAF">
        <w:t xml:space="preserve"> on the HRA </w:t>
      </w:r>
      <w:r>
        <w:t xml:space="preserve">by requiring </w:t>
      </w:r>
      <w:r w:rsidRPr="004E3DAF">
        <w:t xml:space="preserve">service reviews across the HRA to reduce costs and maximise income. </w:t>
      </w:r>
    </w:p>
    <w:p w14:paraId="33BDEB7B" w14:textId="77777777" w:rsidR="00EB1227" w:rsidRDefault="00EB1227" w:rsidP="00EB1227">
      <w:pPr>
        <w:tabs>
          <w:tab w:val="left" w:pos="426"/>
        </w:tabs>
        <w:ind w:left="426"/>
        <w:jc w:val="both"/>
      </w:pPr>
    </w:p>
    <w:p w14:paraId="17FFAB46" w14:textId="77777777" w:rsidR="00EB1227" w:rsidRDefault="00EB1227" w:rsidP="00EB1227">
      <w:pPr>
        <w:numPr>
          <w:ilvl w:val="0"/>
          <w:numId w:val="9"/>
        </w:numPr>
        <w:tabs>
          <w:tab w:val="left" w:pos="426"/>
        </w:tabs>
        <w:ind w:left="426" w:hanging="426"/>
        <w:jc w:val="both"/>
      </w:pPr>
      <w:r>
        <w:t>As a result, it has been assumed a permanent reduction in revenue expenditure of £1.90m will be in place by March 2021 to mitigate the impact of rent reductions and these are on track for achievement.</w:t>
      </w:r>
    </w:p>
    <w:p w14:paraId="465A61E3" w14:textId="77777777" w:rsidR="00EB1227" w:rsidRDefault="00EB1227" w:rsidP="00EB1227">
      <w:pPr>
        <w:pStyle w:val="ListParagraph"/>
      </w:pPr>
    </w:p>
    <w:p w14:paraId="146A29EB" w14:textId="77777777" w:rsidR="00EB1227" w:rsidRDefault="00EB1227" w:rsidP="00EB1227">
      <w:pPr>
        <w:numPr>
          <w:ilvl w:val="0"/>
          <w:numId w:val="9"/>
        </w:numPr>
        <w:tabs>
          <w:tab w:val="left" w:pos="426"/>
        </w:tabs>
        <w:ind w:left="426" w:hanging="426"/>
        <w:jc w:val="both"/>
      </w:pPr>
      <w:r>
        <w:t>Given the scale of the BCHfL programme and associated risks the cost base of the HRA must now be kept under constant review to ensure continued viability.</w:t>
      </w:r>
    </w:p>
    <w:p w14:paraId="576AC1A2" w14:textId="42D2BD35" w:rsidR="00EB1227" w:rsidRDefault="00EB1227" w:rsidP="00333FAA">
      <w:pPr>
        <w:pStyle w:val="Heading2"/>
        <w:rPr>
          <w:rFonts w:ascii="Arial" w:hAnsi="Arial"/>
          <w:sz w:val="28"/>
          <w:szCs w:val="28"/>
        </w:rPr>
      </w:pPr>
    </w:p>
    <w:p w14:paraId="29B164E2" w14:textId="157808A6" w:rsidR="00093724" w:rsidRDefault="00093724" w:rsidP="00093724"/>
    <w:p w14:paraId="38F073EA" w14:textId="7B9BA6E7" w:rsidR="00093724" w:rsidRDefault="00093724" w:rsidP="00093724"/>
    <w:p w14:paraId="1D5EF663" w14:textId="77777777" w:rsidR="00093724" w:rsidRPr="00093724" w:rsidRDefault="00093724" w:rsidP="00093724"/>
    <w:p w14:paraId="78719794" w14:textId="77777777" w:rsidR="00EB1227" w:rsidRPr="00D40A33" w:rsidRDefault="00EB1227" w:rsidP="00EB1227">
      <w:pPr>
        <w:pStyle w:val="ListParagraph"/>
        <w:tabs>
          <w:tab w:val="left" w:pos="426"/>
        </w:tabs>
        <w:ind w:left="426" w:hanging="426"/>
        <w:jc w:val="both"/>
        <w:rPr>
          <w:rFonts w:cs="Arial"/>
          <w:b/>
          <w:sz w:val="28"/>
          <w:szCs w:val="28"/>
          <w:lang w:eastAsia="en-GB"/>
        </w:rPr>
      </w:pPr>
      <w:r w:rsidRPr="00D40A33">
        <w:rPr>
          <w:rFonts w:cs="Arial"/>
          <w:b/>
          <w:sz w:val="28"/>
          <w:szCs w:val="28"/>
          <w:lang w:eastAsia="en-GB"/>
        </w:rPr>
        <w:lastRenderedPageBreak/>
        <w:t>Consultation</w:t>
      </w:r>
    </w:p>
    <w:p w14:paraId="38D0F2F1" w14:textId="77777777" w:rsidR="00EB1227" w:rsidRPr="00D40A33" w:rsidRDefault="00EB1227" w:rsidP="00EB1227">
      <w:pPr>
        <w:pStyle w:val="ListParagraph"/>
        <w:tabs>
          <w:tab w:val="left" w:pos="426"/>
        </w:tabs>
        <w:ind w:left="426" w:hanging="426"/>
        <w:jc w:val="both"/>
        <w:rPr>
          <w:rFonts w:cs="Arial"/>
          <w:b/>
          <w:szCs w:val="24"/>
          <w:lang w:eastAsia="en-GB"/>
        </w:rPr>
      </w:pPr>
    </w:p>
    <w:p w14:paraId="6A4E76B8" w14:textId="4DDFA09B" w:rsidR="00EB1227" w:rsidRPr="00FE3F84" w:rsidRDefault="00EB1227" w:rsidP="00EB1227">
      <w:pPr>
        <w:numPr>
          <w:ilvl w:val="0"/>
          <w:numId w:val="9"/>
        </w:numPr>
        <w:tabs>
          <w:tab w:val="left" w:pos="426"/>
        </w:tabs>
        <w:ind w:left="426" w:hanging="426"/>
        <w:jc w:val="both"/>
        <w:rPr>
          <w:rFonts w:cs="Arial"/>
          <w:szCs w:val="24"/>
          <w:lang w:eastAsia="en-GB"/>
        </w:rPr>
      </w:pPr>
      <w:r w:rsidRPr="00D40A33">
        <w:rPr>
          <w:rFonts w:cs="Arial"/>
          <w:szCs w:val="24"/>
          <w:lang w:eastAsia="en-GB"/>
        </w:rPr>
        <w:t xml:space="preserve">Under s.105 of the Housing Act 1985, the Council is required to maintain such arrangements as it considers appropriate to enable secure tenants to be informed and consulted about housing management matters which substantially affect them. However, rent and other charges for facilities are specifically excluded from the definition of housing management; therefore, there is no statutory requirement to consult secure tenants on proposed rent changes. The Council has however, always consulted residents on proposed changes via representative groups such as the Value for Money group and the quarterly residents’ drop-in meeting (Housing Matters), formerly TLRCF (the Tenants’, </w:t>
      </w:r>
      <w:r w:rsidRPr="00FE3F84">
        <w:rPr>
          <w:rFonts w:cs="Arial"/>
          <w:szCs w:val="24"/>
          <w:lang w:eastAsia="en-GB"/>
        </w:rPr>
        <w:t xml:space="preserve">Leaseholders and Residents’ Consultative Forum. </w:t>
      </w:r>
    </w:p>
    <w:p w14:paraId="5F2D62E2" w14:textId="77777777" w:rsidR="00EB1227" w:rsidRPr="00FE3F84" w:rsidRDefault="00EB1227" w:rsidP="00EB1227">
      <w:pPr>
        <w:pStyle w:val="ListParagraph"/>
        <w:jc w:val="both"/>
        <w:rPr>
          <w:rFonts w:cs="Arial"/>
          <w:szCs w:val="24"/>
          <w:lang w:eastAsia="en-GB"/>
        </w:rPr>
      </w:pPr>
    </w:p>
    <w:p w14:paraId="46EFFDF6" w14:textId="6F80B996" w:rsidR="00EB1227" w:rsidRPr="00D40A33" w:rsidRDefault="00EB1227" w:rsidP="00B97CA1">
      <w:pPr>
        <w:numPr>
          <w:ilvl w:val="0"/>
          <w:numId w:val="9"/>
        </w:numPr>
        <w:tabs>
          <w:tab w:val="left" w:pos="426"/>
        </w:tabs>
        <w:ind w:left="426" w:hanging="426"/>
        <w:jc w:val="both"/>
      </w:pPr>
      <w:r w:rsidRPr="00B97CA1">
        <w:rPr>
          <w:rFonts w:cs="Arial"/>
          <w:szCs w:val="24"/>
          <w:lang w:eastAsia="en-GB"/>
        </w:rPr>
        <w:t>A review of tenant and leaseholder service charges is also under way to ensure all costs incurred in the provision of services are being properly recovered. The</w:t>
      </w:r>
      <w:r w:rsidR="00F32225">
        <w:rPr>
          <w:rFonts w:cs="Arial"/>
          <w:szCs w:val="24"/>
          <w:lang w:eastAsia="en-GB"/>
        </w:rPr>
        <w:t xml:space="preserve"> results from </w:t>
      </w:r>
      <w:r w:rsidR="00985B34">
        <w:rPr>
          <w:rFonts w:cs="Arial"/>
          <w:szCs w:val="24"/>
          <w:lang w:eastAsia="en-GB"/>
        </w:rPr>
        <w:t xml:space="preserve">the </w:t>
      </w:r>
      <w:r w:rsidRPr="00B97CA1">
        <w:rPr>
          <w:rFonts w:cs="Arial"/>
          <w:szCs w:val="24"/>
          <w:lang w:eastAsia="en-GB"/>
        </w:rPr>
        <w:t xml:space="preserve">outcome of this review </w:t>
      </w:r>
      <w:r w:rsidR="00F32225">
        <w:rPr>
          <w:rFonts w:cs="Arial"/>
          <w:szCs w:val="24"/>
          <w:lang w:eastAsia="en-GB"/>
        </w:rPr>
        <w:t>will be implemented during 2021/</w:t>
      </w:r>
      <w:r w:rsidR="005B1368">
        <w:rPr>
          <w:rFonts w:cs="Arial"/>
          <w:szCs w:val="24"/>
          <w:lang w:eastAsia="en-GB"/>
        </w:rPr>
        <w:t>22,</w:t>
      </w:r>
      <w:r w:rsidR="00F32225">
        <w:rPr>
          <w:rFonts w:cs="Arial"/>
          <w:szCs w:val="24"/>
          <w:lang w:eastAsia="en-GB"/>
        </w:rPr>
        <w:t xml:space="preserve"> following consultation, if appropriate.</w:t>
      </w:r>
    </w:p>
    <w:p w14:paraId="7FEE9A82" w14:textId="385C96AB" w:rsidR="00EB1227" w:rsidRDefault="00EB1227" w:rsidP="00EB1227">
      <w:pPr>
        <w:tabs>
          <w:tab w:val="left" w:pos="426"/>
        </w:tabs>
        <w:jc w:val="both"/>
        <w:rPr>
          <w:b/>
          <w:bCs/>
        </w:rPr>
      </w:pPr>
    </w:p>
    <w:p w14:paraId="530CFC9B" w14:textId="77777777" w:rsidR="005B1368" w:rsidRPr="00D40A33" w:rsidRDefault="005B1368" w:rsidP="00EB1227">
      <w:pPr>
        <w:tabs>
          <w:tab w:val="left" w:pos="426"/>
        </w:tabs>
        <w:jc w:val="both"/>
        <w:rPr>
          <w:b/>
          <w:bCs/>
        </w:rPr>
      </w:pPr>
    </w:p>
    <w:p w14:paraId="7FAA6CC0" w14:textId="77777777" w:rsidR="00EB1227" w:rsidRPr="00D40A33" w:rsidRDefault="00EB1227" w:rsidP="00EB1227">
      <w:pPr>
        <w:tabs>
          <w:tab w:val="left" w:pos="426"/>
        </w:tabs>
        <w:jc w:val="both"/>
        <w:rPr>
          <w:rFonts w:cs="Arial"/>
          <w:b/>
          <w:bCs/>
          <w:szCs w:val="24"/>
          <w:lang w:eastAsia="en-GB"/>
        </w:rPr>
      </w:pPr>
      <w:r w:rsidRPr="00D40A33">
        <w:rPr>
          <w:b/>
          <w:bCs/>
        </w:rPr>
        <w:t>COVID-19</w:t>
      </w:r>
    </w:p>
    <w:p w14:paraId="481B07F2" w14:textId="77777777" w:rsidR="00EB1227" w:rsidRPr="00D40A33" w:rsidRDefault="00EB1227" w:rsidP="00EB1227">
      <w:pPr>
        <w:pStyle w:val="ListParagraph"/>
      </w:pPr>
    </w:p>
    <w:p w14:paraId="500CB50A" w14:textId="33C9C354" w:rsidR="00EB1227" w:rsidRPr="00D40A33" w:rsidRDefault="00EB1227" w:rsidP="00EB1227">
      <w:pPr>
        <w:numPr>
          <w:ilvl w:val="0"/>
          <w:numId w:val="9"/>
        </w:numPr>
        <w:tabs>
          <w:tab w:val="left" w:pos="426"/>
        </w:tabs>
        <w:ind w:left="426" w:hanging="426"/>
        <w:jc w:val="both"/>
        <w:rPr>
          <w:rFonts w:cs="Arial"/>
          <w:szCs w:val="24"/>
          <w:lang w:eastAsia="en-GB"/>
        </w:rPr>
      </w:pPr>
      <w:r w:rsidRPr="00D40A33">
        <w:t xml:space="preserve"> The global pandemic that has been experienced in 2020 and continues to be experienced across the London region and others has had an obvious and significant impact on the local economy. There have been impacts on every activity that occurs within the HRA, from the Council’s ability to collect income to void turnaround times. As a result, the impact can be seen in every area of budget setting in this HRA report. It should be noted that, although the financial impact of COVID-19 has been seen mostly during 2020/21, this is not reflected in the 2020/21 budget since that was agreed prior to the pandemic. Thus, we are comparing a pre-COVID budget (2020/21) with a COVID-recovery budget (2021/22). </w:t>
      </w:r>
    </w:p>
    <w:p w14:paraId="128A3094" w14:textId="77777777" w:rsidR="00EB1227" w:rsidRPr="00D40A33" w:rsidRDefault="00EB1227" w:rsidP="00EB1227">
      <w:pPr>
        <w:tabs>
          <w:tab w:val="left" w:pos="426"/>
        </w:tabs>
        <w:ind w:left="426"/>
        <w:jc w:val="both"/>
        <w:rPr>
          <w:rFonts w:cs="Arial"/>
          <w:szCs w:val="24"/>
          <w:lang w:eastAsia="en-GB"/>
        </w:rPr>
      </w:pPr>
    </w:p>
    <w:p w14:paraId="5A765F7A" w14:textId="4DE37D1B" w:rsidR="00EB1227" w:rsidRPr="00D40A33" w:rsidRDefault="00EB1227" w:rsidP="00EB1227">
      <w:pPr>
        <w:numPr>
          <w:ilvl w:val="0"/>
          <w:numId w:val="9"/>
        </w:numPr>
        <w:tabs>
          <w:tab w:val="left" w:pos="426"/>
        </w:tabs>
        <w:ind w:left="426" w:hanging="426"/>
        <w:jc w:val="both"/>
        <w:rPr>
          <w:rFonts w:cs="Arial"/>
          <w:szCs w:val="24"/>
          <w:lang w:eastAsia="en-GB"/>
        </w:rPr>
      </w:pPr>
      <w:r w:rsidRPr="00D40A33">
        <w:t xml:space="preserve"> At present it is unclear how and when many economic uncertainties will be resolved, and so medium-term planning is also affected. The HRA Medium Term Financial </w:t>
      </w:r>
      <w:r w:rsidR="00B1346E" w:rsidRPr="00D40A33">
        <w:t>Strategy</w:t>
      </w:r>
      <w:r w:rsidRPr="00D40A33">
        <w:t xml:space="preserve"> (MTF</w:t>
      </w:r>
      <w:r w:rsidR="00B1346E" w:rsidRPr="00D40A33">
        <w:t>S</w:t>
      </w:r>
      <w:r w:rsidRPr="00D40A33">
        <w:t>) is included as appendix 1 and is based on the budget for 2021/22 with inflationary assumptions built in for future years. An update of the HRA Business Plan will be submitted to Cabinet after 2020/21 final accounts which will include updates of key assumptions.</w:t>
      </w:r>
    </w:p>
    <w:p w14:paraId="0A39B0A1" w14:textId="3443A206" w:rsidR="00EB1227" w:rsidRDefault="00EB1227" w:rsidP="00EB1227">
      <w:pPr>
        <w:pStyle w:val="ListParagraph"/>
        <w:rPr>
          <w:rFonts w:cs="Arial"/>
          <w:szCs w:val="24"/>
          <w:lang w:eastAsia="en-GB"/>
        </w:rPr>
      </w:pPr>
    </w:p>
    <w:p w14:paraId="5AB2C856" w14:textId="1BE2BAED" w:rsidR="00EB1227" w:rsidRPr="00D40A33" w:rsidRDefault="00EB1227" w:rsidP="00EB1227">
      <w:pPr>
        <w:tabs>
          <w:tab w:val="left" w:pos="426"/>
        </w:tabs>
        <w:ind w:left="426" w:hanging="426"/>
        <w:jc w:val="both"/>
        <w:rPr>
          <w:b/>
          <w:sz w:val="28"/>
          <w:szCs w:val="28"/>
        </w:rPr>
      </w:pPr>
      <w:r w:rsidRPr="00D40A33">
        <w:rPr>
          <w:b/>
          <w:sz w:val="28"/>
          <w:szCs w:val="28"/>
        </w:rPr>
        <w:t>Balances</w:t>
      </w:r>
    </w:p>
    <w:p w14:paraId="17BC6C6D" w14:textId="77777777" w:rsidR="00EB1227" w:rsidRPr="00D40A33" w:rsidRDefault="00EB1227" w:rsidP="00EB1227">
      <w:pPr>
        <w:pStyle w:val="ListParagraph"/>
        <w:tabs>
          <w:tab w:val="left" w:pos="426"/>
        </w:tabs>
        <w:ind w:left="426" w:hanging="426"/>
        <w:jc w:val="both"/>
        <w:rPr>
          <w:rFonts w:ascii="TT42B2o00" w:hAnsi="TT42B2o00" w:cs="TT42B2o00"/>
          <w:szCs w:val="24"/>
          <w:lang w:eastAsia="en-GB"/>
        </w:rPr>
      </w:pPr>
    </w:p>
    <w:p w14:paraId="32985BA1" w14:textId="56350DA9" w:rsidR="00EB1227" w:rsidRPr="00B12B5E" w:rsidRDefault="00EB1227" w:rsidP="00EB1227">
      <w:pPr>
        <w:numPr>
          <w:ilvl w:val="0"/>
          <w:numId w:val="9"/>
        </w:numPr>
        <w:tabs>
          <w:tab w:val="left" w:pos="426"/>
        </w:tabs>
        <w:ind w:left="426" w:hanging="426"/>
        <w:jc w:val="both"/>
        <w:rPr>
          <w:rFonts w:cs="Arial"/>
          <w:szCs w:val="24"/>
          <w:lang w:eastAsia="en-GB"/>
        </w:rPr>
      </w:pPr>
      <w:r w:rsidRPr="00B12B5E">
        <w:rPr>
          <w:rFonts w:cs="Arial"/>
          <w:szCs w:val="24"/>
          <w:lang w:eastAsia="en-GB"/>
        </w:rPr>
        <w:t>HRA revenue balances were £7.5m as at 31</w:t>
      </w:r>
      <w:r w:rsidR="004556EE" w:rsidRPr="004556EE">
        <w:rPr>
          <w:rFonts w:cs="Arial"/>
          <w:szCs w:val="24"/>
          <w:vertAlign w:val="superscript"/>
          <w:lang w:eastAsia="en-GB"/>
        </w:rPr>
        <w:t>st</w:t>
      </w:r>
      <w:r w:rsidR="004556EE">
        <w:rPr>
          <w:rFonts w:cs="Arial"/>
          <w:szCs w:val="24"/>
          <w:lang w:eastAsia="en-GB"/>
        </w:rPr>
        <w:t xml:space="preserve"> </w:t>
      </w:r>
      <w:r w:rsidRPr="00B12B5E">
        <w:rPr>
          <w:rFonts w:cs="Arial"/>
          <w:szCs w:val="24"/>
          <w:lang w:eastAsia="en-GB"/>
        </w:rPr>
        <w:t>March 2020 and these are expected to be £7.</w:t>
      </w:r>
      <w:r w:rsidR="00B12B5E" w:rsidRPr="00B12B5E">
        <w:rPr>
          <w:rFonts w:cs="Arial"/>
          <w:szCs w:val="24"/>
          <w:lang w:eastAsia="en-GB"/>
        </w:rPr>
        <w:t>6</w:t>
      </w:r>
      <w:r w:rsidRPr="00B12B5E">
        <w:rPr>
          <w:rFonts w:cs="Arial"/>
          <w:szCs w:val="24"/>
          <w:lang w:eastAsia="en-GB"/>
        </w:rPr>
        <w:t>m at the end of 2023-24 which are above the minimum balances considered prudent.</w:t>
      </w:r>
    </w:p>
    <w:p w14:paraId="19FFF4A6" w14:textId="77777777" w:rsidR="00EB1227" w:rsidRPr="00D40A33" w:rsidRDefault="00EB1227" w:rsidP="00EB1227">
      <w:pPr>
        <w:tabs>
          <w:tab w:val="left" w:pos="426"/>
        </w:tabs>
        <w:ind w:left="426"/>
        <w:jc w:val="both"/>
        <w:rPr>
          <w:rFonts w:cs="Arial"/>
          <w:szCs w:val="24"/>
          <w:lang w:eastAsia="en-GB"/>
        </w:rPr>
      </w:pPr>
    </w:p>
    <w:p w14:paraId="0B5950E3" w14:textId="77777777" w:rsidR="00EB1227" w:rsidRPr="00B12B5E" w:rsidRDefault="00EB1227" w:rsidP="00EB1227">
      <w:pPr>
        <w:numPr>
          <w:ilvl w:val="0"/>
          <w:numId w:val="9"/>
        </w:numPr>
        <w:tabs>
          <w:tab w:val="left" w:pos="426"/>
        </w:tabs>
        <w:ind w:left="426" w:hanging="426"/>
        <w:jc w:val="both"/>
        <w:rPr>
          <w:rFonts w:cs="Arial"/>
          <w:szCs w:val="24"/>
          <w:lang w:eastAsia="en-GB"/>
        </w:rPr>
      </w:pPr>
      <w:r w:rsidRPr="00B12B5E">
        <w:t xml:space="preserve">The budgets for the financial years 2021/22 and 2022/23 have been balanced and so net to nil with </w:t>
      </w:r>
      <w:r w:rsidRPr="00B12B5E">
        <w:rPr>
          <w:rFonts w:cs="Arial"/>
          <w:szCs w:val="24"/>
          <w:lang w:eastAsia="en-GB"/>
        </w:rPr>
        <w:t>a surplus anticipated from 2023-24. The first significant rental streams being generated from the BCHfL programme later in the MTFS.</w:t>
      </w:r>
    </w:p>
    <w:p w14:paraId="7C80BA00" w14:textId="77777777" w:rsidR="00EB1227" w:rsidRPr="00D40A33" w:rsidRDefault="00EB1227" w:rsidP="00EB1227">
      <w:pPr>
        <w:tabs>
          <w:tab w:val="left" w:pos="426"/>
        </w:tabs>
        <w:jc w:val="both"/>
        <w:rPr>
          <w:rFonts w:cs="Arial"/>
          <w:szCs w:val="24"/>
          <w:lang w:eastAsia="en-GB"/>
        </w:rPr>
      </w:pPr>
    </w:p>
    <w:p w14:paraId="716C9246" w14:textId="77777777" w:rsidR="00EB1227" w:rsidRPr="00D40A33" w:rsidRDefault="00EB1227" w:rsidP="00EB1227">
      <w:pPr>
        <w:numPr>
          <w:ilvl w:val="0"/>
          <w:numId w:val="9"/>
        </w:numPr>
        <w:tabs>
          <w:tab w:val="left" w:pos="426"/>
        </w:tabs>
        <w:ind w:left="426" w:hanging="426"/>
        <w:jc w:val="both"/>
        <w:rPr>
          <w:rFonts w:cs="Arial"/>
          <w:szCs w:val="24"/>
          <w:lang w:eastAsia="en-GB"/>
        </w:rPr>
      </w:pPr>
      <w:r w:rsidRPr="00D40A33">
        <w:rPr>
          <w:rFonts w:cs="Arial"/>
          <w:szCs w:val="24"/>
          <w:lang w:eastAsia="en-GB"/>
        </w:rPr>
        <w:lastRenderedPageBreak/>
        <w:t>In addition to specific reserves to support repairs, IT investment, restructuring, tenants experiencing financial difficulties, a reserve to support the BCHfL programme has been set up. These reserves are all within the HRA.</w:t>
      </w:r>
    </w:p>
    <w:p w14:paraId="6D34866E" w14:textId="77777777" w:rsidR="00EB1227" w:rsidRPr="00D40A33" w:rsidRDefault="00EB1227" w:rsidP="00EB1227">
      <w:pPr>
        <w:pStyle w:val="ListParagraph"/>
        <w:rPr>
          <w:rFonts w:cs="Arial"/>
          <w:szCs w:val="24"/>
          <w:lang w:eastAsia="en-GB"/>
        </w:rPr>
      </w:pPr>
    </w:p>
    <w:p w14:paraId="131625AC" w14:textId="2B4354A5" w:rsidR="00EB1227" w:rsidRPr="00B12B5E" w:rsidRDefault="00EB1227" w:rsidP="00EB1227">
      <w:pPr>
        <w:numPr>
          <w:ilvl w:val="0"/>
          <w:numId w:val="9"/>
        </w:numPr>
        <w:tabs>
          <w:tab w:val="left" w:pos="426"/>
        </w:tabs>
        <w:ind w:left="426" w:hanging="426"/>
        <w:jc w:val="both"/>
        <w:rPr>
          <w:rFonts w:cs="Arial"/>
          <w:szCs w:val="24"/>
          <w:lang w:eastAsia="en-GB"/>
        </w:rPr>
      </w:pPr>
      <w:r w:rsidRPr="00D40A33">
        <w:rPr>
          <w:rFonts w:cs="Arial"/>
          <w:szCs w:val="24"/>
          <w:lang w:eastAsia="en-GB"/>
        </w:rPr>
        <w:t xml:space="preserve">Given the scale of the programme significant additional contributions will be required to ensure associated risks can be contained. Although the budget and MTFS allow for a modest BCHfL reserve, increased </w:t>
      </w:r>
      <w:r w:rsidRPr="00B12B5E">
        <w:rPr>
          <w:rFonts w:cs="Arial"/>
          <w:szCs w:val="24"/>
          <w:lang w:eastAsia="en-GB"/>
        </w:rPr>
        <w:t>contributions will be made after 2023-24 when the revenue account returns to a surplus.</w:t>
      </w:r>
    </w:p>
    <w:p w14:paraId="53AFE6C3" w14:textId="77777777" w:rsidR="00EB1227" w:rsidRPr="00D40A33" w:rsidRDefault="00EB1227" w:rsidP="00EB1227">
      <w:pPr>
        <w:pStyle w:val="ListParagraph"/>
        <w:rPr>
          <w:rFonts w:cs="Arial"/>
          <w:szCs w:val="24"/>
          <w:lang w:eastAsia="en-GB"/>
        </w:rPr>
      </w:pPr>
    </w:p>
    <w:p w14:paraId="1E34B849" w14:textId="77777777" w:rsidR="00EB1227" w:rsidRPr="00D40A33" w:rsidRDefault="00EB1227" w:rsidP="00EB1227">
      <w:pPr>
        <w:rPr>
          <w:rFonts w:cs="Arial"/>
          <w:sz w:val="28"/>
          <w:szCs w:val="28"/>
        </w:rPr>
      </w:pPr>
    </w:p>
    <w:p w14:paraId="678E7C25" w14:textId="77777777" w:rsidR="00EB1227" w:rsidRPr="00D40A33" w:rsidRDefault="00EB1227" w:rsidP="00EB1227">
      <w:pPr>
        <w:tabs>
          <w:tab w:val="left" w:pos="426"/>
        </w:tabs>
        <w:ind w:left="426" w:hanging="426"/>
        <w:jc w:val="both"/>
        <w:rPr>
          <w:b/>
          <w:sz w:val="28"/>
          <w:szCs w:val="28"/>
        </w:rPr>
      </w:pPr>
      <w:r w:rsidRPr="00D40A33">
        <w:rPr>
          <w:b/>
          <w:sz w:val="28"/>
          <w:szCs w:val="28"/>
        </w:rPr>
        <w:t>Income</w:t>
      </w:r>
    </w:p>
    <w:p w14:paraId="603D770C" w14:textId="25C9F2F1" w:rsidR="00EB1227" w:rsidRPr="00D40A33" w:rsidRDefault="00EB1227" w:rsidP="00EB1227">
      <w:pPr>
        <w:tabs>
          <w:tab w:val="left" w:pos="426"/>
        </w:tabs>
        <w:jc w:val="both"/>
        <w:rPr>
          <w:i/>
          <w:szCs w:val="24"/>
        </w:rPr>
      </w:pPr>
      <w:r w:rsidRPr="00D40A33">
        <w:rPr>
          <w:i/>
          <w:szCs w:val="24"/>
        </w:rPr>
        <w:t>Assumptions supporting the main HRA income streams are set out below:</w:t>
      </w:r>
    </w:p>
    <w:p w14:paraId="310CFEDF" w14:textId="77777777" w:rsidR="00EB1227" w:rsidRPr="00D40A33" w:rsidRDefault="00EB1227" w:rsidP="00EB1227">
      <w:pPr>
        <w:tabs>
          <w:tab w:val="left" w:pos="426"/>
        </w:tabs>
        <w:ind w:left="426"/>
        <w:jc w:val="both"/>
        <w:rPr>
          <w:szCs w:val="24"/>
        </w:rPr>
      </w:pPr>
    </w:p>
    <w:p w14:paraId="5A9A7FFC" w14:textId="77777777" w:rsidR="00EB1227" w:rsidRPr="00D40A33" w:rsidRDefault="00EB1227" w:rsidP="00EB1227">
      <w:pPr>
        <w:tabs>
          <w:tab w:val="left" w:pos="426"/>
        </w:tabs>
        <w:ind w:left="426" w:hanging="426"/>
        <w:jc w:val="both"/>
        <w:rPr>
          <w:szCs w:val="24"/>
          <w:u w:val="single"/>
        </w:rPr>
      </w:pPr>
      <w:r w:rsidRPr="00D40A33">
        <w:rPr>
          <w:szCs w:val="24"/>
          <w:u w:val="single"/>
        </w:rPr>
        <w:t>Dwelling rents</w:t>
      </w:r>
    </w:p>
    <w:p w14:paraId="742CD19E" w14:textId="77777777" w:rsidR="00EB1227" w:rsidRPr="00D40A33" w:rsidRDefault="00EB1227" w:rsidP="00EB1227">
      <w:pPr>
        <w:tabs>
          <w:tab w:val="left" w:pos="426"/>
        </w:tabs>
        <w:ind w:left="426" w:hanging="426"/>
        <w:jc w:val="both"/>
        <w:rPr>
          <w:b/>
          <w:sz w:val="28"/>
          <w:szCs w:val="28"/>
          <w:highlight w:val="lightGray"/>
        </w:rPr>
      </w:pPr>
    </w:p>
    <w:p w14:paraId="767289E4" w14:textId="1B029F86" w:rsidR="00EB1227" w:rsidRPr="00D40A33" w:rsidRDefault="00EB1227" w:rsidP="00EB1227">
      <w:pPr>
        <w:numPr>
          <w:ilvl w:val="0"/>
          <w:numId w:val="9"/>
        </w:numPr>
        <w:tabs>
          <w:tab w:val="left" w:pos="426"/>
        </w:tabs>
        <w:ind w:left="426" w:hanging="426"/>
        <w:jc w:val="both"/>
        <w:rPr>
          <w:szCs w:val="24"/>
        </w:rPr>
      </w:pPr>
      <w:r w:rsidRPr="00D40A33">
        <w:t xml:space="preserve">Rent policy set out by </w:t>
      </w:r>
      <w:r w:rsidR="00B1346E" w:rsidRPr="00D40A33">
        <w:t>C</w:t>
      </w:r>
      <w:r w:rsidRPr="00D40A33">
        <w:t xml:space="preserve">entral </w:t>
      </w:r>
      <w:r w:rsidR="00B1346E" w:rsidRPr="00D40A33">
        <w:t>G</w:t>
      </w:r>
      <w:r w:rsidRPr="00D40A33">
        <w:t xml:space="preserve">overnment states that existing rents may be increased annually by the previous September’s CPI rate, plus up to 1%. This calculation has been applied, giving a </w:t>
      </w:r>
      <w:r w:rsidR="00FE4439">
        <w:t xml:space="preserve">proposed </w:t>
      </w:r>
      <w:r w:rsidRPr="00D40A33">
        <w:t xml:space="preserve">rent increase of 1.5%. </w:t>
      </w:r>
      <w:r w:rsidRPr="00D40A33">
        <w:rPr>
          <w:szCs w:val="24"/>
        </w:rPr>
        <w:t>Although the Government has stated rents can be increased by CPI plus up to 1% for five years from April 2020, there is no confirmation these increases are permitted beyond March 2025. The Business Plan update reported to Cabinet 8</w:t>
      </w:r>
      <w:r w:rsidR="004556EE" w:rsidRPr="004556EE">
        <w:rPr>
          <w:szCs w:val="24"/>
          <w:vertAlign w:val="superscript"/>
        </w:rPr>
        <w:t>th</w:t>
      </w:r>
      <w:r w:rsidR="004556EE">
        <w:rPr>
          <w:szCs w:val="24"/>
        </w:rPr>
        <w:t xml:space="preserve"> </w:t>
      </w:r>
      <w:r w:rsidRPr="00D40A33">
        <w:rPr>
          <w:szCs w:val="24"/>
        </w:rPr>
        <w:t>October</w:t>
      </w:r>
      <w:r w:rsidR="004556EE">
        <w:rPr>
          <w:szCs w:val="24"/>
        </w:rPr>
        <w:t xml:space="preserve"> 2020</w:t>
      </w:r>
      <w:r w:rsidRPr="00D40A33">
        <w:rPr>
          <w:szCs w:val="24"/>
        </w:rPr>
        <w:t xml:space="preserve">, assumed increases for all subsequent years from April 2025 will be at CPI only as this </w:t>
      </w:r>
      <w:r w:rsidRPr="00D40A33">
        <w:rPr>
          <w:rFonts w:cs="Arial"/>
          <w:bCs/>
          <w:szCs w:val="24"/>
        </w:rPr>
        <w:t xml:space="preserve">is considered a more prudent assumption given developments in the macro-economic environment. </w:t>
      </w:r>
    </w:p>
    <w:p w14:paraId="2320D475" w14:textId="77777777" w:rsidR="00EB1227" w:rsidRPr="00D40A33" w:rsidRDefault="00EB1227" w:rsidP="00EB1227">
      <w:pPr>
        <w:tabs>
          <w:tab w:val="left" w:pos="426"/>
        </w:tabs>
        <w:ind w:left="426"/>
        <w:jc w:val="both"/>
        <w:rPr>
          <w:szCs w:val="24"/>
        </w:rPr>
      </w:pPr>
    </w:p>
    <w:p w14:paraId="3D83643F" w14:textId="77777777" w:rsidR="00EB1227" w:rsidRPr="00D40A33" w:rsidRDefault="00EB1227" w:rsidP="00EB1227">
      <w:pPr>
        <w:numPr>
          <w:ilvl w:val="0"/>
          <w:numId w:val="9"/>
        </w:numPr>
        <w:tabs>
          <w:tab w:val="left" w:pos="426"/>
        </w:tabs>
        <w:ind w:left="426" w:hanging="426"/>
        <w:jc w:val="both"/>
        <w:rPr>
          <w:szCs w:val="24"/>
        </w:rPr>
      </w:pPr>
      <w:r w:rsidRPr="00D40A33">
        <w:rPr>
          <w:szCs w:val="24"/>
        </w:rPr>
        <w:t>Rents for newly constructed homes are on Affordable rents or the lower London Affordable Rents where the scheme benefits from part of the £32.144m grant secured from the Greater London Authority.</w:t>
      </w:r>
    </w:p>
    <w:p w14:paraId="74A99342" w14:textId="77777777" w:rsidR="00EB1227" w:rsidRPr="00D40A33" w:rsidRDefault="00EB1227" w:rsidP="00EB1227">
      <w:pPr>
        <w:tabs>
          <w:tab w:val="left" w:pos="426"/>
        </w:tabs>
        <w:jc w:val="both"/>
        <w:rPr>
          <w:szCs w:val="24"/>
        </w:rPr>
      </w:pPr>
    </w:p>
    <w:p w14:paraId="28834B08" w14:textId="5242E5B6" w:rsidR="00EB1227" w:rsidRPr="00D40A33" w:rsidRDefault="00EB1227" w:rsidP="00EB1227">
      <w:pPr>
        <w:numPr>
          <w:ilvl w:val="0"/>
          <w:numId w:val="9"/>
        </w:numPr>
        <w:tabs>
          <w:tab w:val="left" w:pos="426"/>
        </w:tabs>
        <w:ind w:left="426" w:hanging="426"/>
        <w:jc w:val="both"/>
        <w:rPr>
          <w:szCs w:val="24"/>
        </w:rPr>
      </w:pPr>
      <w:r w:rsidRPr="00477366">
        <w:rPr>
          <w:rFonts w:cs="Arial"/>
        </w:rPr>
        <w:t>The overall average rent &amp; service charge for the Council’s housing stock for 2021-22 will be £119.18 per week comprising rent £115.86 (£118.01 non sheltered, £98.18 sheltered) and tenant service charge £</w:t>
      </w:r>
      <w:r w:rsidRPr="001B24D4">
        <w:rPr>
          <w:rFonts w:cs="Arial"/>
        </w:rPr>
        <w:t xml:space="preserve">3.32 per week (2020-21 average £117.45, comprising rent £114.15, tenant service charge £3.30) assuming an increase of CPI plus 1% for rents and </w:t>
      </w:r>
      <w:r w:rsidRPr="00B97CA1">
        <w:rPr>
          <w:rFonts w:cs="Arial"/>
        </w:rPr>
        <w:t>CPI only for tenant service charges</w:t>
      </w:r>
      <w:r w:rsidRPr="001B24D4">
        <w:rPr>
          <w:rFonts w:cs="Arial"/>
        </w:rPr>
        <w:t>,</w:t>
      </w:r>
      <w:r w:rsidRPr="00D40A33">
        <w:rPr>
          <w:rFonts w:cs="Arial"/>
        </w:rPr>
        <w:t xml:space="preserve"> as detailed in Appendix 2. CPI is required to be set at the September rate of </w:t>
      </w:r>
      <w:r w:rsidR="00601FDD">
        <w:rPr>
          <w:rFonts w:cs="Arial"/>
        </w:rPr>
        <w:t>½</w:t>
      </w:r>
      <w:r w:rsidRPr="00D40A33">
        <w:rPr>
          <w:rFonts w:cs="Arial"/>
        </w:rPr>
        <w:t>%.</w:t>
      </w:r>
    </w:p>
    <w:p w14:paraId="4FE235B7" w14:textId="77777777" w:rsidR="00EB1227" w:rsidRPr="00D40A33" w:rsidRDefault="00EB1227" w:rsidP="00EB1227">
      <w:pPr>
        <w:pStyle w:val="ListParagraph"/>
        <w:jc w:val="both"/>
        <w:rPr>
          <w:szCs w:val="24"/>
        </w:rPr>
      </w:pPr>
    </w:p>
    <w:p w14:paraId="34339615" w14:textId="31856C75" w:rsidR="00EB1227" w:rsidRPr="00477366" w:rsidRDefault="00EB1227" w:rsidP="00EB1227">
      <w:pPr>
        <w:numPr>
          <w:ilvl w:val="0"/>
          <w:numId w:val="9"/>
        </w:numPr>
        <w:tabs>
          <w:tab w:val="left" w:pos="426"/>
        </w:tabs>
        <w:ind w:left="426" w:hanging="426"/>
        <w:jc w:val="both"/>
        <w:rPr>
          <w:szCs w:val="24"/>
        </w:rPr>
      </w:pPr>
      <w:r w:rsidRPr="00477366">
        <w:rPr>
          <w:szCs w:val="24"/>
        </w:rPr>
        <w:t>Rents for new build homes are set at affordable rent and are governed by different criteria depending on funding source. The overall average rent is estimated to be £197.1</w:t>
      </w:r>
      <w:r w:rsidR="00477366" w:rsidRPr="00477366">
        <w:rPr>
          <w:szCs w:val="24"/>
        </w:rPr>
        <w:t>1</w:t>
      </w:r>
      <w:r w:rsidRPr="00477366">
        <w:rPr>
          <w:szCs w:val="24"/>
        </w:rPr>
        <w:t xml:space="preserve"> per week assuming a rent increase of CPI plus 1% for affordable rented units.</w:t>
      </w:r>
    </w:p>
    <w:p w14:paraId="3A116CFC" w14:textId="77777777" w:rsidR="00EB1227" w:rsidRPr="00477366" w:rsidRDefault="00EB1227" w:rsidP="00EB1227">
      <w:pPr>
        <w:pStyle w:val="ListParagraph"/>
        <w:jc w:val="both"/>
        <w:rPr>
          <w:szCs w:val="24"/>
        </w:rPr>
      </w:pPr>
    </w:p>
    <w:p w14:paraId="498ED2B8" w14:textId="77777777" w:rsidR="00EB1227" w:rsidRPr="00477366" w:rsidRDefault="00EB1227" w:rsidP="00EB1227">
      <w:pPr>
        <w:numPr>
          <w:ilvl w:val="0"/>
          <w:numId w:val="9"/>
        </w:numPr>
        <w:tabs>
          <w:tab w:val="left" w:pos="426"/>
        </w:tabs>
        <w:ind w:left="426" w:hanging="426"/>
        <w:jc w:val="both"/>
        <w:rPr>
          <w:szCs w:val="24"/>
        </w:rPr>
      </w:pPr>
      <w:r w:rsidRPr="00477366">
        <w:rPr>
          <w:szCs w:val="24"/>
        </w:rPr>
        <w:t>Rents for shared ownership units, assuming the Council retains 65%/75% equity share, are estimated at £199.82 per week on average.</w:t>
      </w:r>
    </w:p>
    <w:p w14:paraId="0736A827" w14:textId="77777777" w:rsidR="00EB1227" w:rsidRPr="00D40A33" w:rsidRDefault="00EB1227" w:rsidP="00EB1227">
      <w:pPr>
        <w:tabs>
          <w:tab w:val="left" w:pos="426"/>
        </w:tabs>
        <w:jc w:val="both"/>
        <w:rPr>
          <w:szCs w:val="24"/>
          <w:highlight w:val="lightGray"/>
        </w:rPr>
      </w:pPr>
    </w:p>
    <w:p w14:paraId="56DD8256" w14:textId="77777777" w:rsidR="00EB1227" w:rsidRPr="00D40A33" w:rsidRDefault="00EB1227" w:rsidP="00EB1227">
      <w:pPr>
        <w:pStyle w:val="msolistparagraph0"/>
        <w:tabs>
          <w:tab w:val="left" w:pos="426"/>
        </w:tabs>
        <w:ind w:left="426" w:hanging="426"/>
        <w:jc w:val="both"/>
        <w:rPr>
          <w:rFonts w:ascii="Arial" w:hAnsi="Arial" w:cs="Arial"/>
          <w:sz w:val="24"/>
          <w:szCs w:val="24"/>
          <w:u w:val="single"/>
        </w:rPr>
      </w:pPr>
      <w:r w:rsidRPr="00D40A33">
        <w:rPr>
          <w:rFonts w:ascii="Arial" w:hAnsi="Arial" w:cs="Arial"/>
          <w:sz w:val="24"/>
          <w:szCs w:val="24"/>
          <w:u w:val="single"/>
        </w:rPr>
        <w:t>Right-to-Buy sales</w:t>
      </w:r>
    </w:p>
    <w:p w14:paraId="0ADDF07E" w14:textId="77777777" w:rsidR="00EB1227" w:rsidRPr="00D40A33" w:rsidRDefault="00EB1227" w:rsidP="00EB1227">
      <w:pPr>
        <w:tabs>
          <w:tab w:val="left" w:pos="426"/>
        </w:tabs>
        <w:ind w:left="426" w:hanging="426"/>
        <w:jc w:val="both"/>
        <w:rPr>
          <w:rFonts w:cs="Arial"/>
        </w:rPr>
      </w:pPr>
    </w:p>
    <w:p w14:paraId="7F5FBDAE" w14:textId="0AADBA5E" w:rsidR="00EB1227" w:rsidRPr="00D40A33" w:rsidRDefault="00EB1227" w:rsidP="00EB1227">
      <w:pPr>
        <w:numPr>
          <w:ilvl w:val="0"/>
          <w:numId w:val="9"/>
        </w:numPr>
        <w:tabs>
          <w:tab w:val="left" w:pos="426"/>
        </w:tabs>
        <w:ind w:left="426" w:hanging="426"/>
        <w:jc w:val="both"/>
        <w:rPr>
          <w:rFonts w:cs="Arial"/>
          <w:szCs w:val="24"/>
        </w:rPr>
      </w:pPr>
      <w:bookmarkStart w:id="4" w:name="_Hlk58594685"/>
      <w:r w:rsidRPr="00D40A33">
        <w:rPr>
          <w:rFonts w:cs="Arial"/>
          <w:szCs w:val="24"/>
        </w:rPr>
        <w:lastRenderedPageBreak/>
        <w:t xml:space="preserve">There have been </w:t>
      </w:r>
      <w:r w:rsidR="00722B5B" w:rsidRPr="00D40A33">
        <w:rPr>
          <w:rFonts w:cs="Arial"/>
          <w:szCs w:val="24"/>
        </w:rPr>
        <w:t>fifteen</w:t>
      </w:r>
      <w:r w:rsidRPr="00D40A33">
        <w:rPr>
          <w:rFonts w:cs="Arial"/>
          <w:szCs w:val="24"/>
        </w:rPr>
        <w:t xml:space="preserve"> sales under Right-to-Buy (“RTB”) so far in 2020-21 and a further </w:t>
      </w:r>
      <w:r w:rsidR="00722B5B" w:rsidRPr="00D40A33">
        <w:rPr>
          <w:rFonts w:cs="Arial"/>
          <w:szCs w:val="24"/>
        </w:rPr>
        <w:t>nine</w:t>
      </w:r>
      <w:r w:rsidRPr="00D40A33">
        <w:rPr>
          <w:rFonts w:cs="Arial"/>
          <w:szCs w:val="24"/>
        </w:rPr>
        <w:t xml:space="preserve"> are assumed by the end of the financial year totalling twenty four estimated sales </w:t>
      </w:r>
      <w:bookmarkEnd w:id="4"/>
      <w:r w:rsidRPr="00D40A33">
        <w:rPr>
          <w:rFonts w:cs="Arial"/>
          <w:szCs w:val="24"/>
        </w:rPr>
        <w:t>with twenty four  expected for 2021-22, then reducing to twenty per annum for remainder of the MTFS. It is envisaged the HRA will continue to be viable if RTB sales continue at these levels assuming BCHfL programme proceeds as proposed.</w:t>
      </w:r>
    </w:p>
    <w:p w14:paraId="16FCA6FD" w14:textId="77777777" w:rsidR="00EB1227" w:rsidRPr="00D40A33" w:rsidRDefault="00EB1227" w:rsidP="00EB1227">
      <w:pPr>
        <w:tabs>
          <w:tab w:val="left" w:pos="426"/>
        </w:tabs>
        <w:ind w:left="426"/>
        <w:jc w:val="both"/>
        <w:rPr>
          <w:rFonts w:cs="Arial"/>
          <w:szCs w:val="24"/>
        </w:rPr>
      </w:pPr>
    </w:p>
    <w:p w14:paraId="759EE53D" w14:textId="77777777" w:rsidR="00EB1227" w:rsidRPr="00D40A33" w:rsidRDefault="00EB1227" w:rsidP="00EB1227">
      <w:pPr>
        <w:tabs>
          <w:tab w:val="left" w:pos="426"/>
        </w:tabs>
        <w:ind w:left="426"/>
        <w:jc w:val="both"/>
        <w:rPr>
          <w:rFonts w:cs="Arial"/>
          <w:szCs w:val="24"/>
          <w:highlight w:val="lightGray"/>
        </w:rPr>
      </w:pPr>
    </w:p>
    <w:p w14:paraId="6BCD513D" w14:textId="77777777" w:rsidR="00EB1227" w:rsidRPr="00D40A33" w:rsidRDefault="00EB1227" w:rsidP="00EB1227">
      <w:pPr>
        <w:numPr>
          <w:ilvl w:val="0"/>
          <w:numId w:val="9"/>
        </w:numPr>
        <w:tabs>
          <w:tab w:val="left" w:pos="426"/>
        </w:tabs>
        <w:ind w:left="426" w:hanging="426"/>
        <w:jc w:val="both"/>
        <w:rPr>
          <w:rFonts w:cs="Arial"/>
          <w:szCs w:val="24"/>
        </w:rPr>
      </w:pPr>
      <w:r w:rsidRPr="00D40A33">
        <w:t xml:space="preserve">The Council continues to retain the majority of the capital receipts arising from the sale of Right to Buy properties, in line with the retention agreement signed with the Government. Under this agreement the receipts must be used within three years to fund a maximum of 30% of spend on replacement properties or be paid to the Government with a high interest penalty. While the new build programme, identified in the Business Plan, can absorb some of these receipts, there has often been difficulties in matching the timing of expenditure to when the receipts must be used and like </w:t>
      </w:r>
      <w:r w:rsidRPr="00D40A33">
        <w:rPr>
          <w:rFonts w:cs="Arial"/>
          <w:szCs w:val="24"/>
        </w:rPr>
        <w:t xml:space="preserve"> most London Councils which have limited land, Harrow has found it difficult to invest these receipts and has been required to return some receipts with interest to MHCLG.</w:t>
      </w:r>
      <w:r w:rsidRPr="00D40A33">
        <w:t xml:space="preserve"> </w:t>
      </w:r>
    </w:p>
    <w:p w14:paraId="3EB28992" w14:textId="77777777" w:rsidR="00EB1227" w:rsidRPr="00D40A33" w:rsidRDefault="00EB1227" w:rsidP="00EB1227">
      <w:pPr>
        <w:tabs>
          <w:tab w:val="left" w:pos="426"/>
        </w:tabs>
        <w:ind w:left="426"/>
        <w:jc w:val="both"/>
        <w:rPr>
          <w:rFonts w:cs="Arial"/>
          <w:szCs w:val="24"/>
        </w:rPr>
      </w:pPr>
    </w:p>
    <w:p w14:paraId="223B42F2" w14:textId="77777777" w:rsidR="00B97CA1" w:rsidRDefault="00EB1227" w:rsidP="00EB1227">
      <w:pPr>
        <w:numPr>
          <w:ilvl w:val="0"/>
          <w:numId w:val="9"/>
        </w:numPr>
        <w:tabs>
          <w:tab w:val="left" w:pos="426"/>
        </w:tabs>
        <w:ind w:left="426" w:hanging="426"/>
        <w:jc w:val="both"/>
        <w:rPr>
          <w:rFonts w:cs="Arial"/>
          <w:szCs w:val="24"/>
        </w:rPr>
      </w:pPr>
      <w:r w:rsidRPr="00D40A33">
        <w:t xml:space="preserve">The Government has recognised the potential difficulties in meeting construction timetables during the current pandemic and has </w:t>
      </w:r>
      <w:r w:rsidR="008C31BE" w:rsidRPr="00D40A33">
        <w:t>suspended the repayment of receipts for the first three quarters of 2020/21 whilst keeping the position under review</w:t>
      </w:r>
      <w:r w:rsidRPr="00D40A33">
        <w:t>. Latest forecasts show that with the use of this extension Harrow Council will need to pay £</w:t>
      </w:r>
      <w:r w:rsidR="00722B5B" w:rsidRPr="00D40A33">
        <w:t>4</w:t>
      </w:r>
      <w:r w:rsidRPr="00D40A33">
        <w:t>.</w:t>
      </w:r>
      <w:r w:rsidR="00722B5B" w:rsidRPr="00D40A33">
        <w:t>40</w:t>
      </w:r>
      <w:r w:rsidR="006B5221">
        <w:t>3</w:t>
      </w:r>
      <w:r w:rsidRPr="00D40A33">
        <w:t xml:space="preserve">m receipts to the Government for the current financial year. These funds will not be lost to the Authority but instead these Right to Buy receipts from disposals and the associated interest costs will be ring fenced to Harrow via the GLA and  made available to Harrow as affordable housing grant to be used to deliver new rented affordable homes. This arrangement is called </w:t>
      </w:r>
      <w:r w:rsidRPr="00D40A33">
        <w:rPr>
          <w:rFonts w:cs="Arial"/>
          <w:szCs w:val="24"/>
        </w:rPr>
        <w:t>the right-to-buy ring fence offer (RTBRFO), to voluntarily repay these receipts to MHCLG and then claim these from GLA to support new build and regeneration schemes.</w:t>
      </w:r>
      <w:r w:rsidR="00B97CA1" w:rsidRPr="00B97CA1">
        <w:rPr>
          <w:rFonts w:cs="Arial"/>
          <w:szCs w:val="24"/>
        </w:rPr>
        <w:t xml:space="preserve"> </w:t>
      </w:r>
    </w:p>
    <w:p w14:paraId="5683FBF4" w14:textId="11CB3F25" w:rsidR="00B97CA1" w:rsidRDefault="00B97CA1" w:rsidP="00B97CA1">
      <w:pPr>
        <w:pStyle w:val="ListParagraph"/>
        <w:rPr>
          <w:rFonts w:cs="Arial"/>
          <w:szCs w:val="24"/>
        </w:rPr>
      </w:pPr>
    </w:p>
    <w:p w14:paraId="3B2F64F8" w14:textId="77777777" w:rsidR="00B97CA1" w:rsidRPr="00C31512" w:rsidRDefault="00B97CA1" w:rsidP="00B97CA1">
      <w:pPr>
        <w:tabs>
          <w:tab w:val="left" w:pos="426"/>
        </w:tabs>
        <w:ind w:left="426" w:hanging="426"/>
        <w:jc w:val="both"/>
        <w:rPr>
          <w:szCs w:val="24"/>
          <w:u w:val="single"/>
        </w:rPr>
      </w:pPr>
      <w:r w:rsidRPr="00C31512">
        <w:rPr>
          <w:szCs w:val="24"/>
          <w:u w:val="single"/>
        </w:rPr>
        <w:t>Service charges: Tenants &amp; Leaseholders</w:t>
      </w:r>
    </w:p>
    <w:p w14:paraId="3D423C71" w14:textId="31159843" w:rsidR="00B97CA1" w:rsidRDefault="00B97CA1" w:rsidP="00B97CA1">
      <w:pPr>
        <w:pStyle w:val="ListParagraph"/>
        <w:rPr>
          <w:rFonts w:cs="Arial"/>
          <w:szCs w:val="24"/>
        </w:rPr>
      </w:pPr>
    </w:p>
    <w:p w14:paraId="247F1AAF" w14:textId="77777777" w:rsidR="00B97CA1" w:rsidRDefault="00B97CA1" w:rsidP="00B97CA1">
      <w:pPr>
        <w:pStyle w:val="ListParagraph"/>
        <w:rPr>
          <w:rFonts w:cs="Arial"/>
          <w:szCs w:val="24"/>
        </w:rPr>
      </w:pPr>
    </w:p>
    <w:p w14:paraId="4AA7FD2C" w14:textId="7A9696F3" w:rsidR="00EB1227" w:rsidRPr="009F2D01" w:rsidRDefault="00B97CA1" w:rsidP="00A856FC">
      <w:pPr>
        <w:numPr>
          <w:ilvl w:val="0"/>
          <w:numId w:val="9"/>
        </w:numPr>
        <w:tabs>
          <w:tab w:val="left" w:pos="426"/>
        </w:tabs>
        <w:ind w:left="426" w:hanging="426"/>
        <w:jc w:val="both"/>
        <w:rPr>
          <w:szCs w:val="24"/>
        </w:rPr>
      </w:pPr>
      <w:r w:rsidRPr="009F2D01">
        <w:rPr>
          <w:rFonts w:cs="Arial"/>
          <w:szCs w:val="24"/>
        </w:rPr>
        <w:t>Te</w:t>
      </w:r>
      <w:r w:rsidRPr="004F4D7A">
        <w:rPr>
          <w:rFonts w:cs="Arial"/>
          <w:szCs w:val="24"/>
        </w:rPr>
        <w:t>nants who benefit from specific estate-based services pay a charge to the Council on a weekly basis in addition to their weekly rent charge.</w:t>
      </w:r>
      <w:r w:rsidRPr="004F4D7A">
        <w:t xml:space="preserve"> Service</w:t>
      </w:r>
      <w:r w:rsidR="009F2D01" w:rsidRPr="009F2D01">
        <w:rPr>
          <w:rFonts w:cs="Arial"/>
          <w:szCs w:val="24"/>
        </w:rPr>
        <w:t xml:space="preserve"> </w:t>
      </w:r>
      <w:r w:rsidR="00EB1227" w:rsidRPr="004F4D7A">
        <w:t>charges are not subject to the rental increase of 1.5% but are based on cost recovery</w:t>
      </w:r>
      <w:r w:rsidR="006B5221" w:rsidRPr="004F4D7A">
        <w:t>.</w:t>
      </w:r>
      <w:r w:rsidR="00EB1227" w:rsidRPr="004F4D7A">
        <w:rPr>
          <w:rFonts w:cs="Arial"/>
          <w:szCs w:val="24"/>
        </w:rPr>
        <w:t xml:space="preserve"> This service charge was £3.30 in 2020-21 and it is proposed this will increase to an average of £3.32 in 2021-22 and throughout MTFS in line with CPI.</w:t>
      </w:r>
      <w:r w:rsidR="00EB1227" w:rsidRPr="004F4D7A">
        <w:t xml:space="preserve"> A review of service charges is in the process of being concluded </w:t>
      </w:r>
      <w:r w:rsidR="00FF7E00">
        <w:t>and any changes arising as a result of the review</w:t>
      </w:r>
      <w:r w:rsidR="009F2D01">
        <w:t xml:space="preserve"> </w:t>
      </w:r>
      <w:r w:rsidR="00FF7E00">
        <w:t>, subject to consultation ,if appropriate and approval</w:t>
      </w:r>
      <w:r w:rsidR="009F2D01">
        <w:t xml:space="preserve">, </w:t>
      </w:r>
      <w:r w:rsidR="00FF7E00">
        <w:t>will be implemented during 2021/22</w:t>
      </w:r>
      <w:r w:rsidR="009F2D01">
        <w:t>.It is anticipated that the review will conclude by the end of the first quarter of the financial year 2021.</w:t>
      </w:r>
    </w:p>
    <w:p w14:paraId="153EC12E" w14:textId="77777777" w:rsidR="009F2D01" w:rsidRPr="009F2D01" w:rsidRDefault="009F2D01" w:rsidP="009F2D01">
      <w:pPr>
        <w:tabs>
          <w:tab w:val="left" w:pos="426"/>
        </w:tabs>
        <w:ind w:left="426"/>
        <w:jc w:val="both"/>
        <w:rPr>
          <w:szCs w:val="24"/>
        </w:rPr>
      </w:pPr>
    </w:p>
    <w:p w14:paraId="29A84D30" w14:textId="77777777" w:rsidR="00EB1227" w:rsidRPr="00D40A33" w:rsidRDefault="00EB1227" w:rsidP="00EB1227">
      <w:pPr>
        <w:numPr>
          <w:ilvl w:val="0"/>
          <w:numId w:val="9"/>
        </w:numPr>
        <w:tabs>
          <w:tab w:val="left" w:pos="426"/>
        </w:tabs>
        <w:ind w:left="426" w:hanging="426"/>
        <w:jc w:val="both"/>
        <w:rPr>
          <w:rFonts w:cs="Arial"/>
          <w:szCs w:val="24"/>
        </w:rPr>
      </w:pPr>
      <w:r w:rsidRPr="00C31512">
        <w:rPr>
          <w:rFonts w:cs="Arial"/>
          <w:szCs w:val="24"/>
        </w:rPr>
        <w:t>Leaseholders are invoiced annually by the end of September for the previous financial year, based on actual costs. Income expected from leaseholders in 2021-22 (excluding s20 income for capital schemes) is</w:t>
      </w:r>
      <w:r w:rsidRPr="00D40A33">
        <w:rPr>
          <w:rFonts w:cs="Arial"/>
          <w:szCs w:val="24"/>
        </w:rPr>
        <w:t xml:space="preserve"> £874k and reflects the recovery of costs from leaseholders of estate- based </w:t>
      </w:r>
      <w:r w:rsidRPr="00D40A33">
        <w:rPr>
          <w:rFonts w:cs="Arial"/>
          <w:szCs w:val="24"/>
        </w:rPr>
        <w:lastRenderedPageBreak/>
        <w:t>costs, communal lighting, repairs, ground maintenance, insurance premiums and administration charges. The above figure takes into account the increase in grounds maintenance charges to the HRA from the General Fund following the results of a recent review of the service provided.</w:t>
      </w:r>
    </w:p>
    <w:p w14:paraId="38A5F9DD" w14:textId="77777777" w:rsidR="00EB1227" w:rsidRPr="00D40A33" w:rsidRDefault="00EB1227" w:rsidP="00EB1227">
      <w:pPr>
        <w:pStyle w:val="ListParagraph"/>
        <w:rPr>
          <w:rFonts w:cs="Arial"/>
          <w:szCs w:val="24"/>
        </w:rPr>
      </w:pPr>
    </w:p>
    <w:p w14:paraId="526F5B71" w14:textId="77777777" w:rsidR="00EB1227" w:rsidRPr="00D40A33" w:rsidRDefault="00EB1227" w:rsidP="00EB1227">
      <w:pPr>
        <w:tabs>
          <w:tab w:val="left" w:pos="426"/>
        </w:tabs>
        <w:ind w:left="426"/>
        <w:jc w:val="both"/>
        <w:rPr>
          <w:rFonts w:cs="Arial"/>
          <w:szCs w:val="24"/>
          <w:u w:val="single"/>
        </w:rPr>
      </w:pPr>
      <w:r w:rsidRPr="00D40A33">
        <w:rPr>
          <w:rFonts w:cs="Arial"/>
          <w:szCs w:val="24"/>
          <w:u w:val="single"/>
        </w:rPr>
        <w:t>Other Income</w:t>
      </w:r>
    </w:p>
    <w:p w14:paraId="1513D4D2" w14:textId="77777777" w:rsidR="00EB1227" w:rsidRPr="00D40A33" w:rsidRDefault="00EB1227" w:rsidP="00EB1227">
      <w:pPr>
        <w:pStyle w:val="ListParagraph"/>
        <w:rPr>
          <w:rFonts w:cs="Arial"/>
          <w:szCs w:val="24"/>
        </w:rPr>
      </w:pPr>
    </w:p>
    <w:p w14:paraId="34D83CCE" w14:textId="77777777" w:rsidR="00EB1227" w:rsidRPr="00D40A33" w:rsidRDefault="00EB1227" w:rsidP="00EB1227">
      <w:pPr>
        <w:numPr>
          <w:ilvl w:val="0"/>
          <w:numId w:val="9"/>
        </w:numPr>
        <w:tabs>
          <w:tab w:val="left" w:pos="426"/>
        </w:tabs>
        <w:ind w:left="426" w:hanging="426"/>
        <w:jc w:val="both"/>
        <w:rPr>
          <w:rFonts w:cs="Arial"/>
          <w:szCs w:val="24"/>
        </w:rPr>
      </w:pPr>
      <w:r w:rsidRPr="00D40A33">
        <w:rPr>
          <w:rFonts w:cs="Arial"/>
          <w:szCs w:val="24"/>
        </w:rPr>
        <w:t>Rents for shops and commercial units situated on HRA land, garages, parking, facility charges and charges for community centres are set out in appendices 3 to 6.</w:t>
      </w:r>
    </w:p>
    <w:p w14:paraId="66A16D5F" w14:textId="77777777" w:rsidR="00EB1227" w:rsidRPr="00D40A33" w:rsidRDefault="00EB1227" w:rsidP="00EB1227">
      <w:pPr>
        <w:pStyle w:val="ListParagraph"/>
        <w:rPr>
          <w:rFonts w:cs="Arial"/>
          <w:szCs w:val="24"/>
        </w:rPr>
      </w:pPr>
    </w:p>
    <w:p w14:paraId="59EDBABD" w14:textId="0F7695F8" w:rsidR="00EB1227" w:rsidRPr="00D40A33" w:rsidRDefault="00EB1227" w:rsidP="00EB1227">
      <w:pPr>
        <w:numPr>
          <w:ilvl w:val="0"/>
          <w:numId w:val="9"/>
        </w:numPr>
        <w:tabs>
          <w:tab w:val="left" w:pos="426"/>
        </w:tabs>
        <w:ind w:left="426" w:hanging="426"/>
        <w:jc w:val="both"/>
        <w:rPr>
          <w:rFonts w:cs="Arial"/>
          <w:szCs w:val="24"/>
        </w:rPr>
      </w:pPr>
      <w:r w:rsidRPr="00D40A33">
        <w:rPr>
          <w:rFonts w:cs="Arial"/>
          <w:szCs w:val="24"/>
        </w:rPr>
        <w:t>Due to the current economic climate it is proposed to keep these at their current level. This can be revised in a year’s time when we may have more economic certainty.</w:t>
      </w:r>
    </w:p>
    <w:p w14:paraId="1021CDB6" w14:textId="77777777" w:rsidR="00EB1227" w:rsidRPr="00D40A33" w:rsidRDefault="00EB1227" w:rsidP="00EB1227">
      <w:pPr>
        <w:tabs>
          <w:tab w:val="left" w:pos="426"/>
        </w:tabs>
        <w:ind w:left="426"/>
        <w:jc w:val="both"/>
        <w:rPr>
          <w:b/>
          <w:sz w:val="28"/>
          <w:szCs w:val="28"/>
          <w:highlight w:val="lightGray"/>
        </w:rPr>
      </w:pPr>
    </w:p>
    <w:p w14:paraId="7BDD8BEA" w14:textId="77777777" w:rsidR="00EB1227" w:rsidRPr="00D40A33" w:rsidRDefault="00EB1227" w:rsidP="00EB1227">
      <w:pPr>
        <w:tabs>
          <w:tab w:val="left" w:pos="426"/>
        </w:tabs>
        <w:ind w:left="426" w:hanging="426"/>
        <w:jc w:val="both"/>
        <w:rPr>
          <w:b/>
          <w:sz w:val="28"/>
          <w:szCs w:val="28"/>
        </w:rPr>
      </w:pPr>
      <w:r w:rsidRPr="00D40A33">
        <w:rPr>
          <w:b/>
          <w:sz w:val="28"/>
          <w:szCs w:val="28"/>
        </w:rPr>
        <w:t>Expenditure</w:t>
      </w:r>
    </w:p>
    <w:p w14:paraId="7D4D972D" w14:textId="77777777" w:rsidR="00EB1227" w:rsidRPr="00D40A33" w:rsidRDefault="00EB1227" w:rsidP="00EB1227">
      <w:pPr>
        <w:tabs>
          <w:tab w:val="left" w:pos="426"/>
        </w:tabs>
        <w:jc w:val="both"/>
        <w:rPr>
          <w:i/>
          <w:szCs w:val="24"/>
        </w:rPr>
      </w:pPr>
      <w:r w:rsidRPr="00D40A33">
        <w:rPr>
          <w:i/>
          <w:szCs w:val="24"/>
        </w:rPr>
        <w:t>Assumptions supporting the  main HRA expenditure items are  set out below:</w:t>
      </w:r>
    </w:p>
    <w:p w14:paraId="24AD8D44" w14:textId="77777777" w:rsidR="00EB1227" w:rsidRPr="00D40A33" w:rsidRDefault="00EB1227" w:rsidP="00EB1227">
      <w:pPr>
        <w:tabs>
          <w:tab w:val="left" w:pos="426"/>
          <w:tab w:val="left" w:pos="1824"/>
        </w:tabs>
        <w:ind w:left="426" w:hanging="426"/>
        <w:jc w:val="both"/>
        <w:rPr>
          <w:rFonts w:cs="Arial"/>
          <w:szCs w:val="24"/>
        </w:rPr>
      </w:pPr>
    </w:p>
    <w:p w14:paraId="31111D2E" w14:textId="77777777" w:rsidR="00EB1227" w:rsidRPr="00D40A33" w:rsidRDefault="00EB1227" w:rsidP="00EB1227">
      <w:pPr>
        <w:tabs>
          <w:tab w:val="left" w:pos="426"/>
        </w:tabs>
        <w:ind w:left="426"/>
        <w:jc w:val="both"/>
        <w:rPr>
          <w:rFonts w:cs="Arial"/>
          <w:szCs w:val="24"/>
          <w:u w:val="single"/>
        </w:rPr>
      </w:pPr>
      <w:bookmarkStart w:id="5" w:name="_Hlk61265230"/>
      <w:r w:rsidRPr="00D40A33">
        <w:rPr>
          <w:rFonts w:cs="Arial"/>
          <w:szCs w:val="24"/>
          <w:u w:val="single"/>
        </w:rPr>
        <w:t>Employee Costs</w:t>
      </w:r>
    </w:p>
    <w:p w14:paraId="78993F61" w14:textId="77777777" w:rsidR="00EB1227" w:rsidRPr="00D40A33" w:rsidRDefault="00EB1227" w:rsidP="00EB1227">
      <w:pPr>
        <w:pStyle w:val="Footer"/>
        <w:tabs>
          <w:tab w:val="clear" w:pos="4153"/>
          <w:tab w:val="clear" w:pos="8306"/>
          <w:tab w:val="left" w:pos="426"/>
        </w:tabs>
        <w:ind w:left="426" w:hanging="426"/>
        <w:jc w:val="both"/>
        <w:rPr>
          <w:rFonts w:cs="Arial"/>
          <w:iCs/>
          <w:szCs w:val="20"/>
          <w:lang w:val="en-GB"/>
        </w:rPr>
      </w:pPr>
    </w:p>
    <w:p w14:paraId="2A216BFE" w14:textId="0DECAA96" w:rsidR="00EB1227" w:rsidRPr="00D40A33" w:rsidRDefault="00EB1227" w:rsidP="00EB1227">
      <w:pPr>
        <w:numPr>
          <w:ilvl w:val="0"/>
          <w:numId w:val="9"/>
        </w:numPr>
        <w:tabs>
          <w:tab w:val="left" w:pos="426"/>
        </w:tabs>
        <w:ind w:left="426" w:hanging="426"/>
        <w:jc w:val="both"/>
        <w:rPr>
          <w:rFonts w:cs="Arial"/>
          <w:szCs w:val="24"/>
        </w:rPr>
      </w:pPr>
      <w:r w:rsidRPr="00D40A33">
        <w:rPr>
          <w:rFonts w:cs="Arial"/>
          <w:szCs w:val="24"/>
        </w:rPr>
        <w:t xml:space="preserve">Following the Government’s spending review, no </w:t>
      </w:r>
      <w:r w:rsidRPr="00D40A33">
        <w:t>pay increase has been assumed with the current staffing establishment used as a basis</w:t>
      </w:r>
      <w:r w:rsidRPr="00D40A33">
        <w:rPr>
          <w:rFonts w:cs="Arial"/>
          <w:szCs w:val="24"/>
        </w:rPr>
        <w:t>. As Local Government is subject to separate negotiations the impact of any potential award has been held in HRA revenue reserves which will be deployed to support a subsequent pay award. If no pay award is negotiated the impact of the pay freeze will remain in reserves to support the MTFS.</w:t>
      </w:r>
    </w:p>
    <w:bookmarkEnd w:id="5"/>
    <w:p w14:paraId="1ECD8320" w14:textId="77777777" w:rsidR="00EB1227" w:rsidRPr="00D40A33" w:rsidRDefault="00EB1227" w:rsidP="00EB1227">
      <w:pPr>
        <w:tabs>
          <w:tab w:val="left" w:pos="426"/>
        </w:tabs>
        <w:ind w:left="426"/>
        <w:jc w:val="both"/>
        <w:rPr>
          <w:rFonts w:cs="Arial"/>
          <w:szCs w:val="24"/>
        </w:rPr>
      </w:pPr>
    </w:p>
    <w:p w14:paraId="4D2C2A7B" w14:textId="77777777" w:rsidR="00EB1227" w:rsidRPr="006B5221" w:rsidRDefault="00EB1227" w:rsidP="00EB1227">
      <w:pPr>
        <w:numPr>
          <w:ilvl w:val="0"/>
          <w:numId w:val="9"/>
        </w:numPr>
        <w:tabs>
          <w:tab w:val="left" w:pos="426"/>
        </w:tabs>
        <w:ind w:left="426" w:hanging="426"/>
        <w:jc w:val="both"/>
        <w:rPr>
          <w:rFonts w:cs="Arial"/>
          <w:szCs w:val="24"/>
        </w:rPr>
      </w:pPr>
      <w:r w:rsidRPr="006B5221">
        <w:t>In 2021/22 there is a proposal to create four new roles within Housing Repairs, Resident Services and Housing Regeneration totalling an additional £231k if approved. Two posts, totalling £111k are for a 3-4-year fixed term to support the BCHfL programme, comprising an apprentice and a project manager of which £62k will be funded through capital if approved. The other posts are a hoarding officer (£58k) currently funded through grant which comes to an end this financial year and a Climate Change Project Manager (£63k).</w:t>
      </w:r>
    </w:p>
    <w:p w14:paraId="326691F1" w14:textId="77777777" w:rsidR="00EB1227" w:rsidRPr="00D40A33" w:rsidRDefault="00EB1227" w:rsidP="00EB1227">
      <w:pPr>
        <w:pStyle w:val="ListParagraph"/>
        <w:rPr>
          <w:rFonts w:cs="Arial"/>
          <w:szCs w:val="24"/>
        </w:rPr>
      </w:pPr>
    </w:p>
    <w:p w14:paraId="23F99B8D" w14:textId="77777777" w:rsidR="00EB1227" w:rsidRPr="00D40A33" w:rsidRDefault="00EB1227" w:rsidP="00EB1227">
      <w:pPr>
        <w:numPr>
          <w:ilvl w:val="0"/>
          <w:numId w:val="9"/>
        </w:numPr>
        <w:tabs>
          <w:tab w:val="left" w:pos="426"/>
        </w:tabs>
        <w:ind w:left="426" w:hanging="426"/>
        <w:jc w:val="both"/>
        <w:rPr>
          <w:rFonts w:cs="Arial"/>
          <w:szCs w:val="24"/>
        </w:rPr>
      </w:pPr>
      <w:r w:rsidRPr="00D40A33">
        <w:t>Several members of staff spend their time on both HRA and General Fund activities and as a result staff costs are split based on percentages of time relevant to services.</w:t>
      </w:r>
    </w:p>
    <w:p w14:paraId="39D13143" w14:textId="77777777" w:rsidR="00EB1227" w:rsidRPr="00D40A33" w:rsidRDefault="00EB1227" w:rsidP="00EB1227">
      <w:pPr>
        <w:tabs>
          <w:tab w:val="left" w:pos="426"/>
        </w:tabs>
        <w:ind w:left="426"/>
        <w:jc w:val="both"/>
        <w:rPr>
          <w:rFonts w:cs="Arial"/>
          <w:szCs w:val="24"/>
        </w:rPr>
      </w:pPr>
    </w:p>
    <w:p w14:paraId="295BA44B" w14:textId="77777777" w:rsidR="00EB1227" w:rsidRPr="00D40A33" w:rsidRDefault="00EB1227" w:rsidP="00EB1227">
      <w:pPr>
        <w:tabs>
          <w:tab w:val="left" w:pos="426"/>
          <w:tab w:val="left" w:pos="1824"/>
        </w:tabs>
        <w:ind w:left="426" w:hanging="426"/>
        <w:jc w:val="both"/>
        <w:rPr>
          <w:b/>
          <w:bCs/>
          <w:i/>
          <w:iCs/>
          <w:u w:val="single"/>
        </w:rPr>
      </w:pPr>
    </w:p>
    <w:p w14:paraId="3BBA99A1" w14:textId="77777777" w:rsidR="00EB1227" w:rsidRPr="00D40A33" w:rsidRDefault="00EB1227" w:rsidP="00EB1227">
      <w:pPr>
        <w:tabs>
          <w:tab w:val="left" w:pos="426"/>
          <w:tab w:val="left" w:pos="1824"/>
        </w:tabs>
        <w:ind w:left="426" w:hanging="426"/>
        <w:jc w:val="both"/>
        <w:rPr>
          <w:rFonts w:cs="Arial"/>
          <w:szCs w:val="24"/>
          <w:u w:val="single"/>
        </w:rPr>
      </w:pPr>
      <w:r w:rsidRPr="00D40A33">
        <w:rPr>
          <w:rFonts w:cs="Arial"/>
          <w:szCs w:val="24"/>
          <w:u w:val="single"/>
        </w:rPr>
        <w:t>Utility Costs</w:t>
      </w:r>
    </w:p>
    <w:p w14:paraId="00A47ACD" w14:textId="77777777" w:rsidR="00EB1227" w:rsidRPr="00D40A33" w:rsidRDefault="00EB1227" w:rsidP="00EB1227">
      <w:pPr>
        <w:tabs>
          <w:tab w:val="left" w:pos="426"/>
        </w:tabs>
        <w:ind w:left="426" w:hanging="426"/>
        <w:jc w:val="both"/>
        <w:rPr>
          <w:rFonts w:cs="Arial"/>
        </w:rPr>
      </w:pPr>
    </w:p>
    <w:p w14:paraId="4107BE9F" w14:textId="29827C62" w:rsidR="00EB1227" w:rsidRPr="00D40A33" w:rsidRDefault="00EB1227" w:rsidP="00EB1227">
      <w:pPr>
        <w:numPr>
          <w:ilvl w:val="0"/>
          <w:numId w:val="9"/>
        </w:numPr>
        <w:tabs>
          <w:tab w:val="left" w:pos="426"/>
        </w:tabs>
        <w:ind w:left="426" w:hanging="426"/>
        <w:jc w:val="both"/>
        <w:rPr>
          <w:rFonts w:cs="Arial"/>
          <w:szCs w:val="24"/>
        </w:rPr>
      </w:pPr>
      <w:r w:rsidRPr="00D40A33">
        <w:rPr>
          <w:rFonts w:cs="Arial"/>
          <w:szCs w:val="24"/>
        </w:rPr>
        <w:t xml:space="preserve">There has been no increase in utility charges as anticipated usage is low and there is little information available about the global wholesale energy price post Covid. Charges for water supplies and sewerage have traditionally been paid to the Council with the amounts collected then paid over to the water company. For the majority of tenants this arrangement has now ceased with tenants paying the water company direct. This results </w:t>
      </w:r>
      <w:r w:rsidR="006A029E" w:rsidRPr="00D40A33">
        <w:rPr>
          <w:rFonts w:cs="Arial"/>
          <w:szCs w:val="24"/>
        </w:rPr>
        <w:t xml:space="preserve">in </w:t>
      </w:r>
      <w:r w:rsidRPr="00D40A33">
        <w:rPr>
          <w:rFonts w:cs="Arial"/>
          <w:szCs w:val="24"/>
        </w:rPr>
        <w:t>no additional costs for tenants or the Council.</w:t>
      </w:r>
    </w:p>
    <w:p w14:paraId="6128C3C9" w14:textId="77777777" w:rsidR="00EB1227" w:rsidRPr="00D40A33" w:rsidRDefault="00EB1227" w:rsidP="00EB1227">
      <w:pPr>
        <w:tabs>
          <w:tab w:val="left" w:pos="426"/>
        </w:tabs>
        <w:ind w:left="426"/>
        <w:jc w:val="both"/>
        <w:rPr>
          <w:rFonts w:cs="Arial"/>
          <w:szCs w:val="24"/>
        </w:rPr>
      </w:pPr>
    </w:p>
    <w:p w14:paraId="73EBDC25" w14:textId="77777777" w:rsidR="00EB1227" w:rsidRPr="00D40A33" w:rsidRDefault="00EB1227" w:rsidP="00EB1227">
      <w:pPr>
        <w:tabs>
          <w:tab w:val="left" w:pos="426"/>
        </w:tabs>
        <w:ind w:left="426" w:hanging="426"/>
        <w:jc w:val="both"/>
        <w:rPr>
          <w:rFonts w:cs="Arial"/>
          <w:u w:val="single"/>
        </w:rPr>
      </w:pPr>
      <w:r w:rsidRPr="00D40A33">
        <w:rPr>
          <w:rFonts w:cs="Arial"/>
          <w:u w:val="single"/>
        </w:rPr>
        <w:lastRenderedPageBreak/>
        <w:t>Central Recharges</w:t>
      </w:r>
    </w:p>
    <w:p w14:paraId="3A696763" w14:textId="77777777" w:rsidR="00EB1227" w:rsidRPr="00D40A33" w:rsidRDefault="00EB1227" w:rsidP="00EB1227">
      <w:pPr>
        <w:pStyle w:val="ListParagraph"/>
        <w:tabs>
          <w:tab w:val="left" w:pos="426"/>
        </w:tabs>
        <w:ind w:left="426" w:hanging="426"/>
        <w:jc w:val="both"/>
        <w:rPr>
          <w:rFonts w:cs="Arial"/>
        </w:rPr>
      </w:pPr>
    </w:p>
    <w:p w14:paraId="78B002D3" w14:textId="77777777" w:rsidR="00EB1227" w:rsidRPr="00D40A33" w:rsidRDefault="00EB1227" w:rsidP="00EB1227">
      <w:pPr>
        <w:numPr>
          <w:ilvl w:val="0"/>
          <w:numId w:val="9"/>
        </w:numPr>
        <w:tabs>
          <w:tab w:val="left" w:pos="426"/>
        </w:tabs>
        <w:ind w:left="426" w:hanging="426"/>
        <w:jc w:val="both"/>
        <w:rPr>
          <w:rFonts w:cs="Arial"/>
          <w:szCs w:val="24"/>
        </w:rPr>
      </w:pPr>
      <w:r w:rsidRPr="00D40A33">
        <w:rPr>
          <w:rFonts w:cs="Arial"/>
          <w:szCs w:val="24"/>
        </w:rPr>
        <w:t>Costs of support services, which are estimated to increase by 2% p.a. in line with Government’s long- term inflation target, are allocated to services using suitable bases of apportionment (e.g. number of staff, estimated time allocation, gross budget). Recharges reflect the full cost of all support services and are designed to permit transparency and challenge to secure value for money.</w:t>
      </w:r>
    </w:p>
    <w:p w14:paraId="13694BE5" w14:textId="77777777" w:rsidR="00EB1227" w:rsidRPr="00D40A33" w:rsidRDefault="00EB1227" w:rsidP="00EB1227">
      <w:pPr>
        <w:tabs>
          <w:tab w:val="left" w:pos="426"/>
          <w:tab w:val="left" w:pos="1824"/>
        </w:tabs>
        <w:ind w:left="426" w:hanging="426"/>
        <w:jc w:val="both"/>
        <w:rPr>
          <w:rFonts w:cs="Arial"/>
        </w:rPr>
      </w:pPr>
    </w:p>
    <w:p w14:paraId="66FA307A" w14:textId="77777777" w:rsidR="00EB1227" w:rsidRPr="00D40A33" w:rsidRDefault="00EB1227" w:rsidP="00EB1227">
      <w:pPr>
        <w:pStyle w:val="Heading3"/>
        <w:tabs>
          <w:tab w:val="left" w:pos="426"/>
        </w:tabs>
        <w:ind w:left="426" w:hanging="426"/>
        <w:rPr>
          <w:b w:val="0"/>
          <w:bCs w:val="0"/>
          <w:sz w:val="24"/>
          <w:szCs w:val="20"/>
          <w:u w:val="single"/>
        </w:rPr>
      </w:pPr>
      <w:r w:rsidRPr="00D40A33">
        <w:rPr>
          <w:b w:val="0"/>
          <w:bCs w:val="0"/>
          <w:sz w:val="24"/>
          <w:szCs w:val="20"/>
          <w:u w:val="single"/>
        </w:rPr>
        <w:t xml:space="preserve">Repairs </w:t>
      </w:r>
    </w:p>
    <w:p w14:paraId="2722B095" w14:textId="77777777" w:rsidR="00EB1227" w:rsidRPr="00D40A33" w:rsidRDefault="00EB1227" w:rsidP="00EB1227">
      <w:pPr>
        <w:tabs>
          <w:tab w:val="left" w:pos="426"/>
        </w:tabs>
        <w:ind w:left="426" w:hanging="426"/>
        <w:jc w:val="both"/>
        <w:rPr>
          <w:rFonts w:cs="Arial"/>
        </w:rPr>
      </w:pPr>
    </w:p>
    <w:p w14:paraId="78DD0C0F" w14:textId="4F79D0E8" w:rsidR="00EB1227" w:rsidRPr="00D40A33" w:rsidRDefault="00EB1227" w:rsidP="00EB1227">
      <w:pPr>
        <w:numPr>
          <w:ilvl w:val="0"/>
          <w:numId w:val="9"/>
        </w:numPr>
        <w:tabs>
          <w:tab w:val="left" w:pos="426"/>
        </w:tabs>
        <w:ind w:left="426" w:hanging="426"/>
        <w:jc w:val="both"/>
        <w:rPr>
          <w:rFonts w:cs="Arial"/>
          <w:szCs w:val="24"/>
        </w:rPr>
      </w:pPr>
      <w:r w:rsidRPr="00D40A33">
        <w:rPr>
          <w:rFonts w:cs="Arial"/>
          <w:szCs w:val="24"/>
        </w:rPr>
        <w:t>Expenditure on repairs has been driven by a focus on legislative and Health &amp; Safety requirements with due regard to the cost reductions identified by the Service Reviews and approved by the Programme Board. These have been reviewed in conjunction with the capital programme. Work is ongoing on the stock condition survey to better inform investment decisions and prioritise works over the next 3 to 5 years.  This stock condition survey will be supplemented with information to target retrofit works to address carbon reduction. A review of the repairs service is also taking place. This will help to better understand the cost base and inform the budget cycle next year in line with decisions around extension and the future procurement of the main repairs contract. The review of the capital programme will allow targeting works to reduce the need for reactive repairs.  This will also be supported by the development of a robust Planned Preventative Maintenance (PPM) programme designed to extend the life of components. Repairs reporting will also be improved through investment in a new Housing and Asset Management System.</w:t>
      </w:r>
    </w:p>
    <w:p w14:paraId="532483AC" w14:textId="77777777" w:rsidR="00EB1227" w:rsidRPr="00D40A33" w:rsidRDefault="00EB1227" w:rsidP="00EB1227">
      <w:pPr>
        <w:tabs>
          <w:tab w:val="left" w:pos="426"/>
          <w:tab w:val="left" w:pos="1824"/>
        </w:tabs>
        <w:ind w:left="426" w:hanging="426"/>
        <w:jc w:val="both"/>
        <w:rPr>
          <w:rFonts w:cs="Arial"/>
          <w:highlight w:val="lightGray"/>
        </w:rPr>
      </w:pPr>
    </w:p>
    <w:p w14:paraId="3ADC50CD" w14:textId="77777777" w:rsidR="00EB1227" w:rsidRPr="00D40A33" w:rsidRDefault="00EB1227" w:rsidP="00EB1227">
      <w:pPr>
        <w:pStyle w:val="Heading3"/>
        <w:tabs>
          <w:tab w:val="left" w:pos="426"/>
        </w:tabs>
        <w:ind w:left="426" w:hanging="426"/>
        <w:rPr>
          <w:b w:val="0"/>
          <w:bCs w:val="0"/>
          <w:sz w:val="24"/>
          <w:szCs w:val="20"/>
          <w:u w:val="single"/>
        </w:rPr>
      </w:pPr>
      <w:r w:rsidRPr="00D40A33">
        <w:rPr>
          <w:b w:val="0"/>
          <w:bCs w:val="0"/>
          <w:sz w:val="24"/>
          <w:szCs w:val="20"/>
          <w:u w:val="single"/>
        </w:rPr>
        <w:t>Bad debt provision</w:t>
      </w:r>
    </w:p>
    <w:p w14:paraId="311490DB" w14:textId="77777777" w:rsidR="00EB1227" w:rsidRPr="00D40A33" w:rsidRDefault="00EB1227" w:rsidP="00EB1227">
      <w:pPr>
        <w:tabs>
          <w:tab w:val="left" w:pos="426"/>
          <w:tab w:val="left" w:pos="1824"/>
        </w:tabs>
        <w:ind w:left="426" w:hanging="426"/>
        <w:jc w:val="both"/>
        <w:rPr>
          <w:rFonts w:cs="Arial"/>
        </w:rPr>
      </w:pPr>
    </w:p>
    <w:p w14:paraId="7D05E6DD" w14:textId="77777777" w:rsidR="00EB1227" w:rsidRPr="00D40A33" w:rsidRDefault="00EB1227" w:rsidP="00EB1227">
      <w:pPr>
        <w:numPr>
          <w:ilvl w:val="0"/>
          <w:numId w:val="9"/>
        </w:numPr>
        <w:tabs>
          <w:tab w:val="left" w:pos="426"/>
        </w:tabs>
        <w:ind w:left="426" w:hanging="426"/>
        <w:jc w:val="both"/>
        <w:rPr>
          <w:rFonts w:cs="Arial"/>
        </w:rPr>
      </w:pPr>
      <w:r w:rsidRPr="00D40A33">
        <w:t xml:space="preserve">The HRA has been financially impacted by the COVID pandemic. Rent arrears have risen sharply and this is exacerbated by restrictions on enforcement, in line with national policy. </w:t>
      </w:r>
    </w:p>
    <w:p w14:paraId="6676AD29" w14:textId="77777777" w:rsidR="00EB1227" w:rsidRPr="00D40A33" w:rsidRDefault="00EB1227" w:rsidP="00EB1227">
      <w:pPr>
        <w:tabs>
          <w:tab w:val="left" w:pos="426"/>
        </w:tabs>
        <w:ind w:left="426"/>
        <w:jc w:val="both"/>
        <w:rPr>
          <w:rFonts w:cs="Arial"/>
        </w:rPr>
      </w:pPr>
    </w:p>
    <w:p w14:paraId="71DDE7EA" w14:textId="0A204BA8" w:rsidR="00EB1227" w:rsidRPr="00D40A33" w:rsidRDefault="00EB1227" w:rsidP="00EB1227">
      <w:pPr>
        <w:numPr>
          <w:ilvl w:val="0"/>
          <w:numId w:val="9"/>
        </w:numPr>
        <w:tabs>
          <w:tab w:val="left" w:pos="426"/>
        </w:tabs>
        <w:ind w:left="426" w:hanging="426"/>
        <w:jc w:val="both"/>
        <w:rPr>
          <w:rFonts w:cs="Arial"/>
        </w:rPr>
      </w:pPr>
      <w:r w:rsidRPr="00D40A33">
        <w:t xml:space="preserve">Income collection has become more challenging since the pandemic impacted, despite mitigations by housing services, and this could lead to increased write-offs of arrears. Similarly, the transition to Universal Credit means some rents that would have been received automatically are now recoverable from the tenant. Where tenants suffer a financial impact from the current climate, arrears are likely to increase with the potential for further write-offs, which represent a cost to the Council. </w:t>
      </w:r>
    </w:p>
    <w:p w14:paraId="6916FD08" w14:textId="77777777" w:rsidR="00EB1227" w:rsidRPr="00D40A33" w:rsidRDefault="00EB1227" w:rsidP="00EB1227">
      <w:pPr>
        <w:pStyle w:val="ListParagraph"/>
      </w:pPr>
    </w:p>
    <w:p w14:paraId="31F61404" w14:textId="0D5DC969" w:rsidR="00EB1227" w:rsidRPr="00D40A33" w:rsidRDefault="00EB1227" w:rsidP="00EB1227">
      <w:pPr>
        <w:numPr>
          <w:ilvl w:val="0"/>
          <w:numId w:val="9"/>
        </w:numPr>
        <w:tabs>
          <w:tab w:val="left" w:pos="426"/>
        </w:tabs>
        <w:ind w:left="426" w:hanging="426"/>
        <w:jc w:val="both"/>
        <w:rPr>
          <w:rFonts w:cs="Arial"/>
        </w:rPr>
      </w:pPr>
      <w:r w:rsidRPr="00D40A33">
        <w:t xml:space="preserve"> It is unclear at this stage precisely to what extent our arrears will be affected and for what duration. </w:t>
      </w:r>
      <w:r w:rsidR="008C31BE" w:rsidRPr="00D40A33">
        <w:t>The</w:t>
      </w:r>
      <w:r w:rsidRPr="00D40A33">
        <w:t xml:space="preserve"> budget has assumed that arrears will continue to rise during 2021 and it may therefore be necessary to increase the bad debt provision at the end of March 2022. A budget to increase the bad debt provision by £150k has been proposed.</w:t>
      </w:r>
    </w:p>
    <w:p w14:paraId="486ABDD0" w14:textId="77777777" w:rsidR="00EB1227" w:rsidRPr="00D40A33" w:rsidRDefault="00EB1227" w:rsidP="00EB1227">
      <w:pPr>
        <w:tabs>
          <w:tab w:val="left" w:pos="426"/>
        </w:tabs>
        <w:ind w:left="426"/>
        <w:jc w:val="both"/>
        <w:rPr>
          <w:rFonts w:cs="Arial"/>
        </w:rPr>
      </w:pPr>
    </w:p>
    <w:p w14:paraId="2CD3D240" w14:textId="77777777" w:rsidR="00EB1227" w:rsidRPr="00D40A33" w:rsidRDefault="00EB1227" w:rsidP="00EB1227">
      <w:pPr>
        <w:pStyle w:val="Heading3"/>
        <w:tabs>
          <w:tab w:val="left" w:pos="426"/>
        </w:tabs>
        <w:ind w:left="426" w:hanging="426"/>
        <w:rPr>
          <w:b w:val="0"/>
          <w:bCs w:val="0"/>
          <w:sz w:val="24"/>
          <w:szCs w:val="20"/>
          <w:u w:val="single"/>
        </w:rPr>
      </w:pPr>
      <w:r w:rsidRPr="00D40A33">
        <w:rPr>
          <w:b w:val="0"/>
          <w:bCs w:val="0"/>
          <w:sz w:val="24"/>
          <w:szCs w:val="20"/>
          <w:u w:val="single"/>
        </w:rPr>
        <w:t>General Contingency</w:t>
      </w:r>
    </w:p>
    <w:p w14:paraId="06BC5109" w14:textId="77777777" w:rsidR="00EB1227" w:rsidRPr="00D40A33" w:rsidRDefault="00EB1227" w:rsidP="00EB1227">
      <w:pPr>
        <w:numPr>
          <w:ilvl w:val="0"/>
          <w:numId w:val="9"/>
        </w:numPr>
        <w:tabs>
          <w:tab w:val="left" w:pos="426"/>
        </w:tabs>
        <w:ind w:left="426" w:hanging="426"/>
        <w:jc w:val="both"/>
        <w:rPr>
          <w:rFonts w:cs="Arial"/>
        </w:rPr>
      </w:pPr>
      <w:r w:rsidRPr="00D40A33">
        <w:rPr>
          <w:rFonts w:cs="Arial"/>
        </w:rPr>
        <w:t>In addition to HRA reserves, an annual amount of £150k is set aside to cover unforeseen expenditure that may arise in the management and maintenance of the housing stock or in-service development initiatives.</w:t>
      </w:r>
    </w:p>
    <w:p w14:paraId="017D764D" w14:textId="77777777" w:rsidR="00EB1227" w:rsidRPr="00D40A33" w:rsidRDefault="00EB1227" w:rsidP="00EB1227">
      <w:pPr>
        <w:tabs>
          <w:tab w:val="left" w:pos="426"/>
          <w:tab w:val="left" w:pos="1824"/>
        </w:tabs>
        <w:ind w:left="426" w:hanging="426"/>
        <w:jc w:val="both"/>
        <w:rPr>
          <w:rFonts w:cs="Arial"/>
        </w:rPr>
      </w:pPr>
    </w:p>
    <w:p w14:paraId="45302C02" w14:textId="77777777" w:rsidR="00EB1227" w:rsidRPr="00D40A33" w:rsidRDefault="00EB1227" w:rsidP="00EB1227">
      <w:pPr>
        <w:numPr>
          <w:ilvl w:val="0"/>
          <w:numId w:val="9"/>
        </w:numPr>
        <w:tabs>
          <w:tab w:val="left" w:pos="426"/>
        </w:tabs>
        <w:ind w:left="426" w:hanging="426"/>
        <w:jc w:val="both"/>
        <w:rPr>
          <w:rFonts w:cs="Arial"/>
        </w:rPr>
      </w:pPr>
      <w:r w:rsidRPr="00D40A33">
        <w:rPr>
          <w:rFonts w:cs="Arial"/>
        </w:rPr>
        <w:t>Applications for support from this general contingency will be considered on a case by case basis with due regard to the position of the whole HRA.</w:t>
      </w:r>
    </w:p>
    <w:p w14:paraId="64151FDE" w14:textId="77777777" w:rsidR="00EB1227" w:rsidRPr="00D40A33" w:rsidRDefault="00EB1227" w:rsidP="00EB1227">
      <w:pPr>
        <w:pStyle w:val="msolistparagraph0"/>
        <w:tabs>
          <w:tab w:val="left" w:pos="426"/>
        </w:tabs>
        <w:ind w:left="426"/>
        <w:jc w:val="both"/>
        <w:rPr>
          <w:rFonts w:ascii="Arial" w:hAnsi="Arial" w:cs="Arial"/>
          <w:sz w:val="24"/>
          <w:szCs w:val="24"/>
        </w:rPr>
      </w:pPr>
    </w:p>
    <w:p w14:paraId="08753268" w14:textId="77777777" w:rsidR="00EB1227" w:rsidRPr="00D40A33" w:rsidRDefault="00EB1227" w:rsidP="00EB1227">
      <w:pPr>
        <w:pStyle w:val="Heading3"/>
        <w:tabs>
          <w:tab w:val="left" w:pos="426"/>
        </w:tabs>
        <w:ind w:left="426" w:hanging="426"/>
        <w:rPr>
          <w:b w:val="0"/>
          <w:bCs w:val="0"/>
          <w:sz w:val="24"/>
          <w:szCs w:val="20"/>
          <w:u w:val="single"/>
        </w:rPr>
      </w:pPr>
      <w:r w:rsidRPr="00D40A33">
        <w:rPr>
          <w:b w:val="0"/>
          <w:bCs w:val="0"/>
          <w:sz w:val="24"/>
          <w:szCs w:val="20"/>
          <w:u w:val="single"/>
        </w:rPr>
        <w:t xml:space="preserve">Charges for Capital  </w:t>
      </w:r>
    </w:p>
    <w:p w14:paraId="131B83D2" w14:textId="77777777" w:rsidR="00EB1227" w:rsidRPr="00D40A33" w:rsidRDefault="00EB1227" w:rsidP="00EB1227">
      <w:r w:rsidRPr="00D40A33">
        <w:t xml:space="preserve"> </w:t>
      </w:r>
    </w:p>
    <w:p w14:paraId="219CC012" w14:textId="77777777" w:rsidR="00EB1227" w:rsidRPr="00D40A33" w:rsidRDefault="00EB1227" w:rsidP="00EB1227">
      <w:pPr>
        <w:pStyle w:val="ListParagraph"/>
        <w:numPr>
          <w:ilvl w:val="0"/>
          <w:numId w:val="9"/>
        </w:numPr>
      </w:pPr>
      <w:r w:rsidRPr="00D40A33">
        <w:t xml:space="preserve">HRA Borrowing is divided into historic and new borrowing: </w:t>
      </w:r>
    </w:p>
    <w:p w14:paraId="15812F89" w14:textId="77777777" w:rsidR="00EB1227" w:rsidRPr="00D40A33" w:rsidRDefault="00EB1227" w:rsidP="00EB1227">
      <w:r w:rsidRPr="00D40A33">
        <w:t xml:space="preserve"> </w:t>
      </w:r>
    </w:p>
    <w:p w14:paraId="180948B4" w14:textId="77777777" w:rsidR="00EB1227" w:rsidRPr="00D40A33" w:rsidRDefault="00EB1227" w:rsidP="00EB1227">
      <w:pPr>
        <w:pStyle w:val="ListParagraph"/>
        <w:numPr>
          <w:ilvl w:val="0"/>
          <w:numId w:val="10"/>
        </w:numPr>
        <w:jc w:val="both"/>
      </w:pPr>
      <w:r w:rsidRPr="00D40A33">
        <w:t xml:space="preserve">Historic debt – includes debt Councils were required to raise at the time of Self Financing in 2012 in order to leave the subsidy system and resulted in the Council reaching the Government imposed cap of £150.683m; this is now being progressively reduced in line with RTB disposals thereby reducing interest exposure and providing capacity for future investment. Interest on this historic debt, shared in a single loans pool with General Fund, averages at 4.05% and is assumed to continue at this level. </w:t>
      </w:r>
    </w:p>
    <w:p w14:paraId="3736E221" w14:textId="77777777" w:rsidR="00EB1227" w:rsidRPr="00D40A33" w:rsidRDefault="00EB1227" w:rsidP="00EB1227">
      <w:pPr>
        <w:jc w:val="both"/>
      </w:pPr>
      <w:r w:rsidRPr="00D40A33">
        <w:t xml:space="preserve"> </w:t>
      </w:r>
    </w:p>
    <w:p w14:paraId="4F8DE36E" w14:textId="0FF9BC8E" w:rsidR="00EB1227" w:rsidRPr="00D40A33" w:rsidRDefault="00EB1227" w:rsidP="00EB1227">
      <w:pPr>
        <w:pStyle w:val="ListParagraph"/>
        <w:numPr>
          <w:ilvl w:val="0"/>
          <w:numId w:val="10"/>
        </w:numPr>
        <w:jc w:val="both"/>
      </w:pPr>
      <w:r w:rsidRPr="00D40A33">
        <w:t xml:space="preserve">New borrowing – for BCHfL programme only is estimated at </w:t>
      </w:r>
      <w:r w:rsidRPr="000C27F1">
        <w:t>£9</w:t>
      </w:r>
      <w:r w:rsidR="000C27F1" w:rsidRPr="000C27F1">
        <w:t>5</w:t>
      </w:r>
      <w:r w:rsidRPr="000C27F1">
        <w:t>.</w:t>
      </w:r>
      <w:r w:rsidR="000C27F1" w:rsidRPr="000C27F1">
        <w:t>8</w:t>
      </w:r>
      <w:r w:rsidRPr="000C27F1">
        <w:t>m</w:t>
      </w:r>
      <w:r w:rsidRPr="00D40A33">
        <w:t xml:space="preserve"> for the full life of the scheme, an increase over the estimated borrowing of £77.2m and £73.1m reported to Cabinet 13</w:t>
      </w:r>
      <w:r w:rsidRPr="00D40A33">
        <w:rPr>
          <w:vertAlign w:val="superscript"/>
        </w:rPr>
        <w:t>th</w:t>
      </w:r>
      <w:r w:rsidRPr="00D40A33">
        <w:t xml:space="preserve"> February 2020 for the Budget and 8</w:t>
      </w:r>
      <w:r w:rsidRPr="00D40A33">
        <w:rPr>
          <w:vertAlign w:val="superscript"/>
        </w:rPr>
        <w:t>th</w:t>
      </w:r>
      <w:r w:rsidRPr="00D40A33">
        <w:t xml:space="preserve"> October 2020 for the Business Plan update 2020. This increase is due primarily </w:t>
      </w:r>
      <w:r w:rsidR="000C27F1">
        <w:t>to a lower than expected rent increase compounded by anticipated cost increases resulting from the economic environment.</w:t>
      </w:r>
    </w:p>
    <w:p w14:paraId="115ACBD4" w14:textId="77777777" w:rsidR="00EB1227" w:rsidRPr="00D40A33" w:rsidRDefault="00EB1227" w:rsidP="00EB1227"/>
    <w:p w14:paraId="634A47D3" w14:textId="77777777" w:rsidR="00EB1227" w:rsidRPr="00D40A33" w:rsidRDefault="00EB1227" w:rsidP="00EB1227">
      <w:pPr>
        <w:ind w:left="426"/>
        <w:jc w:val="both"/>
      </w:pPr>
      <w:r w:rsidRPr="00D40A33">
        <w:t>Interest is expected to be payable at the lower rate of 3% as a result of the HRA taking advantage of lower rates conferred in a dedicated second pool for new home building in the HRA.</w:t>
      </w:r>
    </w:p>
    <w:p w14:paraId="33B25241" w14:textId="77777777" w:rsidR="00EB1227" w:rsidRPr="00D40A33" w:rsidRDefault="00EB1227" w:rsidP="00EB1227">
      <w:pPr>
        <w:ind w:left="426"/>
        <w:jc w:val="both"/>
      </w:pPr>
      <w:r w:rsidRPr="00D40A33">
        <w:t xml:space="preserve"> </w:t>
      </w:r>
    </w:p>
    <w:p w14:paraId="5B0A50F7" w14:textId="77777777" w:rsidR="00EB1227" w:rsidRPr="00D40A33" w:rsidRDefault="00EB1227" w:rsidP="00EB1227">
      <w:pPr>
        <w:pStyle w:val="ListParagraph"/>
        <w:ind w:left="426"/>
        <w:jc w:val="both"/>
      </w:pPr>
      <w:r w:rsidRPr="00D40A33">
        <w:t xml:space="preserve">Current HRA rules do not require either debt to attract Minimum Revenue Provision (MRP), a mandatory charge in General Fund designed to ensure the cost of the asset is charged to revenue over its useful economic life. This is because depreciation in the HRA counts as a genuine charge against revenue and transfers resources to the HRA’s Major Repairs Reserve which can be used to finance capital expenditure as well as repay debt. </w:t>
      </w:r>
    </w:p>
    <w:p w14:paraId="35D10D44" w14:textId="77777777" w:rsidR="00EB1227" w:rsidRPr="00D40A33" w:rsidRDefault="00EB1227" w:rsidP="00EB1227"/>
    <w:p w14:paraId="2FF6B502" w14:textId="5C8D497D" w:rsidR="00EB1227" w:rsidRPr="00D40A33" w:rsidRDefault="00EB1227" w:rsidP="00104E3D">
      <w:pPr>
        <w:ind w:left="426"/>
        <w:jc w:val="both"/>
      </w:pPr>
      <w:r w:rsidRPr="00D40A33">
        <w:t xml:space="preserve">The costs of the BCHfL programme </w:t>
      </w:r>
      <w:r w:rsidR="00104E3D">
        <w:t>continue to be</w:t>
      </w:r>
      <w:r w:rsidRPr="00D40A33">
        <w:t xml:space="preserve"> review</w:t>
      </w:r>
      <w:r w:rsidR="00104E3D">
        <w:t>ed</w:t>
      </w:r>
      <w:r w:rsidRPr="00D40A33">
        <w:t xml:space="preserve"> and the results will be used to update the HRA Business Plan and revise the debt repayment strategy.</w:t>
      </w:r>
    </w:p>
    <w:p w14:paraId="268AD642" w14:textId="77777777" w:rsidR="00EB1227" w:rsidRPr="00D40A33" w:rsidRDefault="00EB1227" w:rsidP="00EB1227">
      <w:r w:rsidRPr="00D40A33">
        <w:t xml:space="preserve"> </w:t>
      </w:r>
    </w:p>
    <w:p w14:paraId="374A7539" w14:textId="77777777" w:rsidR="00EB1227" w:rsidRPr="00D40A33" w:rsidRDefault="00EB1227" w:rsidP="00EB1227">
      <w:pPr>
        <w:rPr>
          <w:u w:val="single"/>
        </w:rPr>
      </w:pPr>
      <w:r w:rsidRPr="00D40A33">
        <w:rPr>
          <w:u w:val="single"/>
        </w:rPr>
        <w:t xml:space="preserve">Capital Investment </w:t>
      </w:r>
    </w:p>
    <w:p w14:paraId="3E7FDDFB" w14:textId="77777777" w:rsidR="00EB1227" w:rsidRPr="00D40A33" w:rsidRDefault="00EB1227" w:rsidP="00EB1227">
      <w:r w:rsidRPr="00D40A33">
        <w:t xml:space="preserve"> </w:t>
      </w:r>
    </w:p>
    <w:p w14:paraId="4A73AA98" w14:textId="2C80D1D8" w:rsidR="00EB1227" w:rsidRPr="0082779D" w:rsidRDefault="00EB1227" w:rsidP="00EB1227">
      <w:pPr>
        <w:pStyle w:val="ListParagraph"/>
        <w:numPr>
          <w:ilvl w:val="0"/>
          <w:numId w:val="9"/>
        </w:numPr>
        <w:jc w:val="both"/>
      </w:pPr>
      <w:r w:rsidRPr="0082779D">
        <w:t>Planned investment programme, based on the latest stock condition survey, budget for 2021/22 is £1</w:t>
      </w:r>
      <w:r w:rsidR="0082779D" w:rsidRPr="0082779D">
        <w:t>2</w:t>
      </w:r>
      <w:r w:rsidRPr="0082779D">
        <w:t>.</w:t>
      </w:r>
      <w:r w:rsidR="0082779D" w:rsidRPr="0082779D">
        <w:t>161</w:t>
      </w:r>
      <w:r w:rsidRPr="0082779D">
        <w:t xml:space="preserve">m, then £5.895m for 2022/23 and 2023/24, then £4.895m per annum thereafter with focus continuing to be on Health &amp; Safety and statutory works. </w:t>
      </w:r>
    </w:p>
    <w:p w14:paraId="52645CD7" w14:textId="77777777" w:rsidR="00EB1227" w:rsidRPr="0082779D" w:rsidRDefault="00EB1227" w:rsidP="00EB1227">
      <w:pPr>
        <w:pStyle w:val="ListParagraph"/>
        <w:ind w:left="360"/>
        <w:jc w:val="both"/>
      </w:pPr>
    </w:p>
    <w:p w14:paraId="6F4A72DA" w14:textId="309A1548" w:rsidR="00EB1227" w:rsidRPr="0082779D" w:rsidRDefault="00EB1227" w:rsidP="00EB1227">
      <w:pPr>
        <w:pStyle w:val="ListParagraph"/>
        <w:numPr>
          <w:ilvl w:val="0"/>
          <w:numId w:val="9"/>
        </w:numPr>
        <w:jc w:val="both"/>
      </w:pPr>
      <w:r w:rsidRPr="0082779D">
        <w:t>These estimates allow for slippage from 2020/21 of £</w:t>
      </w:r>
      <w:r w:rsidR="0082779D" w:rsidRPr="0082779D">
        <w:t>4</w:t>
      </w:r>
      <w:r w:rsidRPr="0082779D">
        <w:t>.</w:t>
      </w:r>
      <w:r w:rsidR="0082779D" w:rsidRPr="0082779D">
        <w:t>341</w:t>
      </w:r>
      <w:r w:rsidRPr="0082779D">
        <w:t>m together with an addition of £3m, spread evenly 2021/22 to 2023/24, to meet Government carbon reduction targets by 2030 by retrofitting Council homes.</w:t>
      </w:r>
    </w:p>
    <w:p w14:paraId="162511BB" w14:textId="77777777" w:rsidR="00EB1227" w:rsidRPr="0082779D" w:rsidRDefault="00EB1227" w:rsidP="00EB1227">
      <w:pPr>
        <w:pStyle w:val="ListParagraph"/>
        <w:jc w:val="both"/>
      </w:pPr>
    </w:p>
    <w:p w14:paraId="2725E237" w14:textId="4E9F140F" w:rsidR="00EB1227" w:rsidRPr="0082779D" w:rsidRDefault="00EB1227" w:rsidP="00EB1227">
      <w:pPr>
        <w:pStyle w:val="ListParagraph"/>
        <w:numPr>
          <w:ilvl w:val="0"/>
          <w:numId w:val="9"/>
        </w:numPr>
        <w:jc w:val="both"/>
      </w:pPr>
      <w:r w:rsidRPr="0082779D">
        <w:lastRenderedPageBreak/>
        <w:t>Costs associated with the mandatory upgrade of the Housing IT system, are included at £</w:t>
      </w:r>
      <w:r w:rsidR="0082779D" w:rsidRPr="0082779D">
        <w:t>975</w:t>
      </w:r>
      <w:r w:rsidRPr="0082779D">
        <w:t xml:space="preserve">k for 2021/22 </w:t>
      </w:r>
      <w:r w:rsidR="0082779D" w:rsidRPr="0082779D">
        <w:t xml:space="preserve">and 2022/23 </w:t>
      </w:r>
      <w:r w:rsidRPr="0082779D">
        <w:t>after allowing for slippage of £</w:t>
      </w:r>
      <w:r w:rsidR="0082779D" w:rsidRPr="0082779D">
        <w:t>322</w:t>
      </w:r>
      <w:r w:rsidRPr="0082779D">
        <w:t>k together with an addition to the programme of £</w:t>
      </w:r>
      <w:r w:rsidR="0082779D" w:rsidRPr="0082779D">
        <w:t>603</w:t>
      </w:r>
      <w:r w:rsidRPr="0082779D">
        <w:t>k assuming the scheme will complete within prescribed time limits.</w:t>
      </w:r>
    </w:p>
    <w:p w14:paraId="2F4380CA" w14:textId="77777777" w:rsidR="00491E86" w:rsidRDefault="00491E86" w:rsidP="00EB1227">
      <w:pPr>
        <w:rPr>
          <w:u w:val="single"/>
        </w:rPr>
      </w:pPr>
    </w:p>
    <w:p w14:paraId="63A1D070" w14:textId="77777777" w:rsidR="00EB1227" w:rsidRPr="00D40A33" w:rsidRDefault="00EB1227" w:rsidP="00EB1227">
      <w:pPr>
        <w:rPr>
          <w:u w:val="single"/>
        </w:rPr>
      </w:pPr>
      <w:r w:rsidRPr="00D40A33">
        <w:rPr>
          <w:u w:val="single"/>
        </w:rPr>
        <w:t>Building Council Homes for Londoners</w:t>
      </w:r>
    </w:p>
    <w:p w14:paraId="51C6385F" w14:textId="77777777" w:rsidR="00EB1227" w:rsidRPr="00D40A33" w:rsidRDefault="00EB1227" w:rsidP="00EB1227">
      <w:pPr>
        <w:pStyle w:val="ListParagraph"/>
      </w:pPr>
    </w:p>
    <w:p w14:paraId="3C6D6CA1" w14:textId="77777777" w:rsidR="00EB1227" w:rsidRPr="00D40A33" w:rsidRDefault="00EB1227" w:rsidP="00EB1227">
      <w:pPr>
        <w:pStyle w:val="ListParagraph"/>
        <w:numPr>
          <w:ilvl w:val="0"/>
          <w:numId w:val="9"/>
        </w:numPr>
        <w:jc w:val="both"/>
      </w:pPr>
      <w:r w:rsidRPr="00D40A33">
        <w:t xml:space="preserve">The Grange Farm Regeneration scheme will demolish obsolete Council homes and re-provide 274 new homes. Cabinet approved budget </w:t>
      </w:r>
      <w:r w:rsidRPr="0082779D">
        <w:t>allocations 13</w:t>
      </w:r>
      <w:r w:rsidRPr="0082779D">
        <w:rPr>
          <w:vertAlign w:val="superscript"/>
        </w:rPr>
        <w:t>th</w:t>
      </w:r>
      <w:r w:rsidRPr="0082779D">
        <w:t xml:space="preserve"> February 2020 for phases 1, which is now under construction and phase 2 of the scheme. Expenditure has been reprofiled following a review with an addition of £100k to phase 2 to align to latest cost estimates.</w:t>
      </w:r>
    </w:p>
    <w:p w14:paraId="4CED2757" w14:textId="77777777" w:rsidR="00EB1227" w:rsidRPr="00D40A33" w:rsidRDefault="00EB1227" w:rsidP="00EB1227">
      <w:pPr>
        <w:pStyle w:val="ListParagraph"/>
        <w:ind w:left="360"/>
        <w:jc w:val="both"/>
      </w:pPr>
    </w:p>
    <w:p w14:paraId="410B200E" w14:textId="7AF2CC9E" w:rsidR="00EB1227" w:rsidRPr="0082779D" w:rsidRDefault="00EB1227" w:rsidP="00EB1227">
      <w:pPr>
        <w:pStyle w:val="ListParagraph"/>
        <w:numPr>
          <w:ilvl w:val="0"/>
          <w:numId w:val="9"/>
        </w:numPr>
        <w:jc w:val="both"/>
      </w:pPr>
      <w:r w:rsidRPr="00D40A33">
        <w:t xml:space="preserve">Grange Farm phase 1, which is supported by Housing Infrastructure Fund (HIF) as well as RTBRFO, will provide eighty-nine homes, sixty-eight at affordable </w:t>
      </w:r>
      <w:r w:rsidRPr="0082779D">
        <w:t xml:space="preserve">rent and twenty-one shared ownership at an estimated remaining cost of £18.877m which includes slippage of £9.551m </w:t>
      </w:r>
    </w:p>
    <w:p w14:paraId="62D97EB1" w14:textId="77777777" w:rsidR="00EB1227" w:rsidRPr="00D40A33" w:rsidRDefault="00EB1227" w:rsidP="00EB1227">
      <w:pPr>
        <w:pStyle w:val="ListParagraph"/>
      </w:pPr>
    </w:p>
    <w:p w14:paraId="4CDE42B0" w14:textId="35A0B3D5" w:rsidR="00EB1227" w:rsidRPr="00ED1CE1" w:rsidRDefault="00EB1227" w:rsidP="00EB1227">
      <w:pPr>
        <w:pStyle w:val="ListParagraph"/>
        <w:numPr>
          <w:ilvl w:val="0"/>
          <w:numId w:val="9"/>
        </w:numPr>
        <w:jc w:val="both"/>
      </w:pPr>
      <w:r w:rsidRPr="00ED1CE1">
        <w:t>Grange Farm phases 2 which is still at the planning stage is estimated to cost £18.4m</w:t>
      </w:r>
      <w:r w:rsidR="00ED1CE1">
        <w:t xml:space="preserve"> in total</w:t>
      </w:r>
      <w:r w:rsidR="007343E1" w:rsidRPr="00ED1CE1">
        <w:t>.</w:t>
      </w:r>
      <w:r w:rsidRPr="00ED1CE1">
        <w:t xml:space="preserve"> The procurement route</w:t>
      </w:r>
      <w:r w:rsidR="007343E1" w:rsidRPr="00ED1CE1">
        <w:t xml:space="preserve"> including phase 3</w:t>
      </w:r>
      <w:r w:rsidRPr="00ED1CE1">
        <w:t>, which has not been finalised, will be the subject of another report to Cabinet.</w:t>
      </w:r>
    </w:p>
    <w:p w14:paraId="05B1337B" w14:textId="77777777" w:rsidR="00EB1227" w:rsidRPr="00D40A33" w:rsidRDefault="00EB1227" w:rsidP="00EB1227"/>
    <w:p w14:paraId="7A10AB7B" w14:textId="21D8DABC" w:rsidR="00EB1227" w:rsidRPr="00ED1CE1" w:rsidRDefault="00EB1227" w:rsidP="00EB1227">
      <w:pPr>
        <w:pStyle w:val="ListParagraph"/>
        <w:numPr>
          <w:ilvl w:val="0"/>
          <w:numId w:val="9"/>
        </w:numPr>
        <w:jc w:val="both"/>
      </w:pPr>
      <w:r w:rsidRPr="00D40A33">
        <w:t xml:space="preserve"> </w:t>
      </w:r>
      <w:r w:rsidRPr="00ED1CE1">
        <w:t>Remaining schemes within the BCHfL programme are at various stages of development and planning and are included in the capital programme at a total remaining estimated cost of £115.</w:t>
      </w:r>
      <w:r w:rsidR="00ED1CE1" w:rsidRPr="00ED1CE1">
        <w:t>940</w:t>
      </w:r>
      <w:r w:rsidRPr="00ED1CE1">
        <w:t>m which includes slippage of £1</w:t>
      </w:r>
      <w:r w:rsidR="00ED1CE1" w:rsidRPr="00ED1CE1">
        <w:t>9</w:t>
      </w:r>
      <w:r w:rsidRPr="00ED1CE1">
        <w:t>.</w:t>
      </w:r>
      <w:r w:rsidR="00ED1CE1" w:rsidRPr="00ED1CE1">
        <w:t>215</w:t>
      </w:r>
      <w:r w:rsidRPr="00ED1CE1">
        <w:t>m. Also included in this are additional costs estimated at £23.</w:t>
      </w:r>
      <w:r w:rsidR="00ED1CE1" w:rsidRPr="00ED1CE1">
        <w:t>446</w:t>
      </w:r>
      <w:r w:rsidRPr="00ED1CE1">
        <w:t>m reflecting the anticipated increase in build costs resulting from changes in the macro-economic environment.</w:t>
      </w:r>
    </w:p>
    <w:p w14:paraId="6C8F778E" w14:textId="77777777" w:rsidR="00EB1227" w:rsidRPr="00D40A33" w:rsidRDefault="00EB1227" w:rsidP="00EB1227">
      <w:pPr>
        <w:pStyle w:val="ListParagraph"/>
        <w:jc w:val="both"/>
      </w:pPr>
    </w:p>
    <w:p w14:paraId="56EA75C0" w14:textId="77777777" w:rsidR="00EB1227" w:rsidRPr="00D40A33" w:rsidRDefault="00EB1227" w:rsidP="00EB1227">
      <w:pPr>
        <w:pStyle w:val="ListParagraph"/>
        <w:numPr>
          <w:ilvl w:val="0"/>
          <w:numId w:val="9"/>
        </w:numPr>
        <w:jc w:val="both"/>
      </w:pPr>
      <w:r w:rsidRPr="00D40A33">
        <w:t xml:space="preserve"> The BCHfL programme, which has already provided 96 of a total of 659 additional homes, has assumed a selection of sites currently held in the General Fund will be transferred to the HRA for development in line with the current regulations for appropriations although the exact locations and valuations of these sites have yet to be clarified. </w:t>
      </w:r>
    </w:p>
    <w:p w14:paraId="7BB427A1" w14:textId="77777777" w:rsidR="00EB1227" w:rsidRPr="00D40A33" w:rsidRDefault="00EB1227" w:rsidP="00EB1227">
      <w:pPr>
        <w:pStyle w:val="ListParagraph"/>
        <w:jc w:val="both"/>
      </w:pPr>
    </w:p>
    <w:p w14:paraId="4961465F" w14:textId="77777777" w:rsidR="00EB1227" w:rsidRPr="00D40A33" w:rsidRDefault="00EB1227" w:rsidP="00EB1227">
      <w:pPr>
        <w:pStyle w:val="ListParagraph"/>
        <w:numPr>
          <w:ilvl w:val="0"/>
          <w:numId w:val="9"/>
        </w:numPr>
        <w:jc w:val="both"/>
      </w:pPr>
      <w:r w:rsidRPr="00D40A33">
        <w:t xml:space="preserve">Funding will be from a combination of GLA grants totalling £32.144m, approved borrowing and other internal HRA resources with no impact on General Fund. </w:t>
      </w:r>
    </w:p>
    <w:p w14:paraId="33D58028" w14:textId="77777777" w:rsidR="00EB1227" w:rsidRPr="00D40A33" w:rsidRDefault="00EB1227" w:rsidP="00EB1227">
      <w:pPr>
        <w:pStyle w:val="ListParagraph"/>
      </w:pPr>
    </w:p>
    <w:p w14:paraId="0CEEBFAA" w14:textId="0EE5C1C5" w:rsidR="00EB1227" w:rsidRDefault="00EB1227" w:rsidP="004E7B17">
      <w:pPr>
        <w:pStyle w:val="ListParagraph"/>
        <w:numPr>
          <w:ilvl w:val="0"/>
          <w:numId w:val="9"/>
        </w:numPr>
        <w:jc w:val="both"/>
      </w:pPr>
      <w:r w:rsidRPr="00ED1CE1">
        <w:t>Net additions to the HRA capital programme over the approved budget total £</w:t>
      </w:r>
      <w:r w:rsidR="00ED1CE1" w:rsidRPr="00ED1CE1">
        <w:t>51</w:t>
      </w:r>
      <w:r w:rsidRPr="00ED1CE1">
        <w:t>.</w:t>
      </w:r>
      <w:r w:rsidR="00ED1CE1" w:rsidRPr="00ED1CE1">
        <w:t>764</w:t>
      </w:r>
      <w:r w:rsidRPr="00ED1CE1">
        <w:t>m. Of this, £</w:t>
      </w:r>
      <w:r w:rsidR="00ED1CE1" w:rsidRPr="00ED1CE1">
        <w:t>40</w:t>
      </w:r>
      <w:r w:rsidRPr="00ED1CE1">
        <w:t>.</w:t>
      </w:r>
      <w:r w:rsidR="00ED1CE1" w:rsidRPr="00ED1CE1">
        <w:t>728</w:t>
      </w:r>
      <w:r w:rsidRPr="00ED1CE1">
        <w:t>m relate to the current MTFS to 2023-24 with the remain</w:t>
      </w:r>
      <w:r w:rsidR="00ED1CE1" w:rsidRPr="00ED1CE1">
        <w:t>ing £11.035m relating to 2024-25 and 2025-26 reflecting the full life estimates of the construction programme.</w:t>
      </w:r>
    </w:p>
    <w:p w14:paraId="6926E3D7" w14:textId="1550C6CE" w:rsidR="00ED1CE1" w:rsidRDefault="00ED1CE1" w:rsidP="00ED1CE1">
      <w:pPr>
        <w:jc w:val="both"/>
      </w:pPr>
    </w:p>
    <w:p w14:paraId="3E3B9601" w14:textId="590FC471" w:rsidR="00EB1227" w:rsidRPr="00D40A33" w:rsidRDefault="00EB1227" w:rsidP="00EB1227">
      <w:pPr>
        <w:pStyle w:val="ListParagraph"/>
        <w:numPr>
          <w:ilvl w:val="0"/>
          <w:numId w:val="9"/>
        </w:numPr>
      </w:pPr>
      <w:r w:rsidRPr="00D40A33">
        <w:t>Appendix 7 details the full capital programme including slippage and summarises the additions and re-profiling requested.</w:t>
      </w:r>
    </w:p>
    <w:p w14:paraId="0EF67584" w14:textId="77777777" w:rsidR="00EB1227" w:rsidRPr="00D40A33" w:rsidRDefault="00EB1227" w:rsidP="00EB1227">
      <w:pPr>
        <w:pStyle w:val="ListParagraph"/>
        <w:ind w:left="360"/>
      </w:pPr>
    </w:p>
    <w:p w14:paraId="456E0C63" w14:textId="77777777" w:rsidR="00EB1227" w:rsidRPr="00D40A33" w:rsidRDefault="00EB1227" w:rsidP="00EB1227">
      <w:pPr>
        <w:tabs>
          <w:tab w:val="left" w:pos="426"/>
        </w:tabs>
        <w:ind w:left="426" w:hanging="426"/>
        <w:jc w:val="both"/>
        <w:rPr>
          <w:b/>
          <w:sz w:val="28"/>
          <w:szCs w:val="28"/>
        </w:rPr>
      </w:pPr>
      <w:r w:rsidRPr="00D40A33">
        <w:rPr>
          <w:b/>
          <w:sz w:val="28"/>
          <w:szCs w:val="28"/>
        </w:rPr>
        <w:t>Consultation Papers and new developments</w:t>
      </w:r>
    </w:p>
    <w:p w14:paraId="29DDFB19" w14:textId="77777777" w:rsidR="00EB1227" w:rsidRPr="00D40A33" w:rsidRDefault="00EB1227" w:rsidP="00EB1227">
      <w:pPr>
        <w:pStyle w:val="ListParagraph"/>
        <w:ind w:left="0"/>
        <w:jc w:val="both"/>
        <w:rPr>
          <w:rFonts w:cs="Arial"/>
          <w:szCs w:val="24"/>
        </w:rPr>
      </w:pPr>
    </w:p>
    <w:p w14:paraId="43F6AC59" w14:textId="77777777" w:rsidR="00EB1227" w:rsidRPr="00D40A33" w:rsidRDefault="00EB1227" w:rsidP="00EB1227">
      <w:pPr>
        <w:numPr>
          <w:ilvl w:val="0"/>
          <w:numId w:val="9"/>
        </w:numPr>
        <w:tabs>
          <w:tab w:val="left" w:pos="426"/>
        </w:tabs>
        <w:jc w:val="both"/>
        <w:rPr>
          <w:szCs w:val="24"/>
        </w:rPr>
      </w:pPr>
      <w:r w:rsidRPr="00D40A33">
        <w:t xml:space="preserve">For the second year, the outcome of the Government’s consultation on ‘Use of Right to Buy (RTB) Receipts’ and increased flexibilities has still not been </w:t>
      </w:r>
      <w:r w:rsidRPr="00D40A33">
        <w:lastRenderedPageBreak/>
        <w:t xml:space="preserve">concluded.  </w:t>
      </w:r>
      <w:r w:rsidRPr="00D40A33">
        <w:rPr>
          <w:b/>
          <w:szCs w:val="24"/>
        </w:rPr>
        <w:t>“</w:t>
      </w:r>
      <w:hyperlink r:id="rId15" w:history="1">
        <w:r w:rsidRPr="00D40A33">
          <w:rPr>
            <w:b/>
            <w:szCs w:val="24"/>
          </w:rPr>
          <w:t>Use of receipts from Right to Buy sales</w:t>
        </w:r>
      </w:hyperlink>
      <w:r w:rsidRPr="00D40A33">
        <w:rPr>
          <w:b/>
          <w:szCs w:val="24"/>
        </w:rPr>
        <w:t>”</w:t>
      </w:r>
      <w:r w:rsidRPr="00D40A33">
        <w:rPr>
          <w:szCs w:val="24"/>
        </w:rPr>
        <w:t xml:space="preserve"> – Government has consulted on options including increasing proportion of eligible new build expenditure which can be funded from retained right to buy receipts from 30% to 50% as well as potentially extending the deadline for reinvestment of these proceeds from three to five years enabling Councils more time and manoeuvrability to reinvest earmarked sales proceeds to replenish stock lost through right to buy. This will mean the Council will have to put less of its own resources in either through retained receipts or additional borrowing should this proposal go through.</w:t>
      </w:r>
    </w:p>
    <w:p w14:paraId="693EA9FF" w14:textId="77777777" w:rsidR="00EB1227" w:rsidRPr="00D40A33" w:rsidRDefault="00EB1227" w:rsidP="00EB1227">
      <w:pPr>
        <w:tabs>
          <w:tab w:val="left" w:pos="426"/>
        </w:tabs>
        <w:ind w:left="360"/>
        <w:jc w:val="both"/>
        <w:rPr>
          <w:szCs w:val="24"/>
        </w:rPr>
      </w:pPr>
    </w:p>
    <w:p w14:paraId="240C8969" w14:textId="77777777" w:rsidR="00EB1227" w:rsidRPr="00D40A33" w:rsidRDefault="00EB1227" w:rsidP="00EB1227">
      <w:pPr>
        <w:numPr>
          <w:ilvl w:val="0"/>
          <w:numId w:val="9"/>
        </w:numPr>
        <w:tabs>
          <w:tab w:val="left" w:pos="426"/>
        </w:tabs>
        <w:jc w:val="both"/>
        <w:rPr>
          <w:rFonts w:cs="Arial"/>
          <w:szCs w:val="24"/>
        </w:rPr>
      </w:pPr>
      <w:r w:rsidRPr="00D40A33">
        <w:rPr>
          <w:szCs w:val="24"/>
        </w:rPr>
        <w:t xml:space="preserve">This update assumes the current arrangements of 30% financing ratio and three-year deadline for reinvestment is continuing. The Council has submitted a consultation response positively supporting the proposals set out in the consultation document. </w:t>
      </w:r>
    </w:p>
    <w:p w14:paraId="10003898" w14:textId="77777777" w:rsidR="00EB1227" w:rsidRPr="00D40A33" w:rsidRDefault="00EB1227" w:rsidP="00EB1227">
      <w:pPr>
        <w:tabs>
          <w:tab w:val="left" w:pos="426"/>
        </w:tabs>
        <w:ind w:left="360"/>
        <w:jc w:val="both"/>
        <w:rPr>
          <w:szCs w:val="24"/>
        </w:rPr>
      </w:pPr>
    </w:p>
    <w:p w14:paraId="7387E294" w14:textId="0B953E23" w:rsidR="00EB1227" w:rsidRPr="00D40A33" w:rsidRDefault="00EB1227" w:rsidP="00EB1227">
      <w:pPr>
        <w:numPr>
          <w:ilvl w:val="0"/>
          <w:numId w:val="9"/>
        </w:numPr>
        <w:tabs>
          <w:tab w:val="left" w:pos="426"/>
        </w:tabs>
        <w:ind w:left="426" w:hanging="426"/>
        <w:jc w:val="both"/>
        <w:rPr>
          <w:szCs w:val="24"/>
        </w:rPr>
      </w:pPr>
      <w:r w:rsidRPr="00D40A33">
        <w:t xml:space="preserve">However, </w:t>
      </w:r>
      <w:r w:rsidR="00D40A33" w:rsidRPr="00D40A33">
        <w:t xml:space="preserve">Councils have been allowed to retain receipts which would otherwise become repayable for the first three quarters of 2020/21 </w:t>
      </w:r>
      <w:r w:rsidRPr="00D40A33">
        <w:t>due to the impact of the COVID pandemic on development schemes. The Government has also issued a consultation, in November, asking for authorities’ current position on the use of receipts. This may lead to a further extension of the repayment timetable, but this is not known at this time. As there has not been any formal conclusion to the last Government consultation process, future policy regarding the RTB system is not known and this continues to impede the use of the receipts</w:t>
      </w:r>
    </w:p>
    <w:p w14:paraId="3F0C2CEB" w14:textId="77777777" w:rsidR="00EB1227" w:rsidRPr="00D40A33" w:rsidRDefault="00EB1227" w:rsidP="00EB1227">
      <w:pPr>
        <w:pStyle w:val="ListParagraph"/>
        <w:rPr>
          <w:szCs w:val="24"/>
        </w:rPr>
      </w:pPr>
    </w:p>
    <w:p w14:paraId="5124159A" w14:textId="01314A70" w:rsidR="00EB1227" w:rsidRPr="00D40A33" w:rsidRDefault="00EB1227" w:rsidP="00EB1227">
      <w:pPr>
        <w:numPr>
          <w:ilvl w:val="0"/>
          <w:numId w:val="9"/>
        </w:numPr>
        <w:tabs>
          <w:tab w:val="left" w:pos="426"/>
        </w:tabs>
        <w:ind w:left="426" w:hanging="426"/>
        <w:jc w:val="both"/>
        <w:rPr>
          <w:szCs w:val="24"/>
        </w:rPr>
      </w:pPr>
      <w:r w:rsidRPr="00D40A33">
        <w:t xml:space="preserve">Following on from this on 17 November 2020 the white paper, the Charter for Social Housing Residents was released.  The Building Safety Bill is already in progress </w:t>
      </w:r>
      <w:r w:rsidR="001B3E34" w:rsidRPr="00D40A33">
        <w:t>and the</w:t>
      </w:r>
      <w:r w:rsidRPr="00D40A33">
        <w:t xml:space="preserve"> Energy White Paper released on 15</w:t>
      </w:r>
      <w:r w:rsidRPr="00D40A33">
        <w:rPr>
          <w:vertAlign w:val="superscript"/>
        </w:rPr>
        <w:t>th</w:t>
      </w:r>
      <w:r w:rsidRPr="00D40A33">
        <w:t xml:space="preserve"> December. These have implications going forward </w:t>
      </w:r>
      <w:r w:rsidR="001B3E34" w:rsidRPr="00D40A33">
        <w:t>including:</w:t>
      </w:r>
    </w:p>
    <w:p w14:paraId="705D93CD" w14:textId="77777777" w:rsidR="00EB1227" w:rsidRPr="00D40A33" w:rsidRDefault="00EB1227" w:rsidP="00EB1227">
      <w:pPr>
        <w:pStyle w:val="ListParagraph"/>
      </w:pPr>
    </w:p>
    <w:p w14:paraId="50FC1E07" w14:textId="77777777" w:rsidR="00EB1227" w:rsidRPr="00D40A33" w:rsidRDefault="00EB1227" w:rsidP="00D40A33">
      <w:pPr>
        <w:pStyle w:val="ListParagraph"/>
        <w:numPr>
          <w:ilvl w:val="0"/>
          <w:numId w:val="11"/>
        </w:numPr>
        <w:tabs>
          <w:tab w:val="left" w:pos="426"/>
        </w:tabs>
        <w:jc w:val="both"/>
      </w:pPr>
      <w:r w:rsidRPr="00D40A33">
        <w:t xml:space="preserve">Consultation in respect of electrical safety, installation of carbon monoxide monitors </w:t>
      </w:r>
    </w:p>
    <w:p w14:paraId="7318C470" w14:textId="01B8C21A" w:rsidR="00EB1227" w:rsidRPr="00D40A33" w:rsidRDefault="00EB1227" w:rsidP="00D40A33">
      <w:pPr>
        <w:pStyle w:val="ListParagraph"/>
        <w:numPr>
          <w:ilvl w:val="0"/>
          <w:numId w:val="11"/>
        </w:numPr>
        <w:tabs>
          <w:tab w:val="left" w:pos="426"/>
        </w:tabs>
        <w:jc w:val="both"/>
        <w:rPr>
          <w:rFonts w:cs="Arial"/>
        </w:rPr>
      </w:pPr>
      <w:r w:rsidRPr="00D40A33">
        <w:t xml:space="preserve">A review of the Decent Homes Standard to support the decarbonisation and energy efficiency of social </w:t>
      </w:r>
      <w:r w:rsidR="001B3E34" w:rsidRPr="00D40A33">
        <w:t>homes and</w:t>
      </w:r>
      <w:r w:rsidRPr="00D40A33">
        <w:t xml:space="preserve"> include standards for communal and green space outside the </w:t>
      </w:r>
      <w:r w:rsidR="001B3E34" w:rsidRPr="00D40A33">
        <w:t>home.</w:t>
      </w:r>
    </w:p>
    <w:p w14:paraId="1834EAFC" w14:textId="560824F4" w:rsidR="00EB1227" w:rsidRPr="00D40A33" w:rsidRDefault="00EB1227" w:rsidP="00D40A33">
      <w:pPr>
        <w:pStyle w:val="ListParagraph"/>
        <w:numPr>
          <w:ilvl w:val="0"/>
          <w:numId w:val="11"/>
        </w:numPr>
        <w:tabs>
          <w:tab w:val="left" w:pos="426"/>
        </w:tabs>
        <w:jc w:val="both"/>
        <w:rPr>
          <w:rFonts w:cs="Arial"/>
        </w:rPr>
      </w:pPr>
      <w:r w:rsidRPr="00D40A33">
        <w:t>Proposed introduction of Tenant Satisfaction measures that will be formally monitored including the introduction of a regular inspection regime for social landlords</w:t>
      </w:r>
    </w:p>
    <w:p w14:paraId="41278769" w14:textId="77777777" w:rsidR="00EB1227" w:rsidRPr="00D40A33" w:rsidRDefault="00EB1227" w:rsidP="00D40A33">
      <w:pPr>
        <w:pStyle w:val="ListParagraph"/>
        <w:numPr>
          <w:ilvl w:val="0"/>
          <w:numId w:val="11"/>
        </w:numPr>
        <w:tabs>
          <w:tab w:val="left" w:pos="426"/>
        </w:tabs>
        <w:jc w:val="both"/>
        <w:rPr>
          <w:rFonts w:cs="Arial"/>
        </w:rPr>
      </w:pPr>
      <w:r w:rsidRPr="00D40A33">
        <w:rPr>
          <w:rFonts w:cs="Arial"/>
        </w:rPr>
        <w:t>Increased regulations to improve responses to complaints</w:t>
      </w:r>
    </w:p>
    <w:p w14:paraId="24829406" w14:textId="77777777" w:rsidR="00EB1227" w:rsidRPr="00D40A33" w:rsidRDefault="00EB1227" w:rsidP="00D40A33">
      <w:pPr>
        <w:pStyle w:val="ListParagraph"/>
        <w:numPr>
          <w:ilvl w:val="0"/>
          <w:numId w:val="11"/>
        </w:numPr>
        <w:tabs>
          <w:tab w:val="left" w:pos="426"/>
        </w:tabs>
        <w:jc w:val="both"/>
        <w:rPr>
          <w:rFonts w:cs="Arial"/>
        </w:rPr>
      </w:pPr>
      <w:r w:rsidRPr="00D40A33">
        <w:rPr>
          <w:rFonts w:cs="Arial"/>
        </w:rPr>
        <w:t>Requirements to improve tenant engagement and empowerment</w:t>
      </w:r>
    </w:p>
    <w:p w14:paraId="40756B98" w14:textId="77777777" w:rsidR="00EB1227" w:rsidRPr="00D40A33" w:rsidRDefault="00EB1227" w:rsidP="00EB1227">
      <w:pPr>
        <w:pStyle w:val="ListParagraph"/>
        <w:numPr>
          <w:ilvl w:val="0"/>
          <w:numId w:val="11"/>
        </w:numPr>
        <w:tabs>
          <w:tab w:val="left" w:pos="426"/>
        </w:tabs>
        <w:jc w:val="both"/>
      </w:pPr>
      <w:r w:rsidRPr="00D40A33">
        <w:rPr>
          <w:rFonts w:cs="Arial"/>
        </w:rPr>
        <w:t>There are also linked commitments with the Building Safety Bill with regard to the management of tall buildings, for example the appointment of a Building Safety Manager</w:t>
      </w:r>
    </w:p>
    <w:p w14:paraId="73AD6FA5" w14:textId="77777777" w:rsidR="00EB1227" w:rsidRPr="00D40A33" w:rsidRDefault="00EB1227" w:rsidP="00D40A33">
      <w:pPr>
        <w:pStyle w:val="ListParagraph"/>
        <w:numPr>
          <w:ilvl w:val="0"/>
          <w:numId w:val="11"/>
        </w:numPr>
        <w:tabs>
          <w:tab w:val="left" w:pos="426"/>
        </w:tabs>
        <w:jc w:val="both"/>
      </w:pPr>
      <w:r w:rsidRPr="00D40A33">
        <w:t>Retrofitting of the existing social housing stock to meet the Councils Climate Change objectives as well as those set out by the Government</w:t>
      </w:r>
    </w:p>
    <w:p w14:paraId="5FA10D71" w14:textId="77777777" w:rsidR="00EB1227" w:rsidRPr="00D40A33" w:rsidRDefault="00EB1227" w:rsidP="00EB1227">
      <w:pPr>
        <w:pStyle w:val="ListParagraph"/>
        <w:tabs>
          <w:tab w:val="left" w:pos="426"/>
        </w:tabs>
        <w:ind w:left="1146"/>
        <w:jc w:val="both"/>
      </w:pPr>
    </w:p>
    <w:p w14:paraId="12B3B75C" w14:textId="77777777" w:rsidR="00EB1227" w:rsidRPr="00D40A33" w:rsidRDefault="00EB1227" w:rsidP="00EB1227">
      <w:pPr>
        <w:numPr>
          <w:ilvl w:val="0"/>
          <w:numId w:val="9"/>
        </w:numPr>
        <w:tabs>
          <w:tab w:val="left" w:pos="426"/>
        </w:tabs>
        <w:ind w:left="426" w:hanging="426"/>
        <w:jc w:val="both"/>
        <w:rPr>
          <w:rFonts w:cs="Arial"/>
          <w:szCs w:val="24"/>
        </w:rPr>
      </w:pPr>
      <w:r w:rsidRPr="00D40A33">
        <w:rPr>
          <w:b/>
          <w:szCs w:val="24"/>
        </w:rPr>
        <w:t>“Revised HRA Manual”</w:t>
      </w:r>
      <w:r w:rsidRPr="00D40A33">
        <w:rPr>
          <w:szCs w:val="24"/>
        </w:rPr>
        <w:t xml:space="preserve"> – Primary guidance is based on the HRA Manual issued by MHCLG in 2007; a revised version is expected and is likely to allow Councils to transfer land from General Fund to HRA at nil consideration or below fair value. </w:t>
      </w:r>
    </w:p>
    <w:p w14:paraId="138E1007" w14:textId="77777777" w:rsidR="00EB1227" w:rsidRPr="00D40A33" w:rsidRDefault="00EB1227" w:rsidP="00EB1227">
      <w:pPr>
        <w:pStyle w:val="ListParagraph"/>
        <w:rPr>
          <w:szCs w:val="24"/>
        </w:rPr>
      </w:pPr>
    </w:p>
    <w:p w14:paraId="4C099A95" w14:textId="77777777" w:rsidR="00EB1227" w:rsidRPr="00D40A33" w:rsidRDefault="00EB1227" w:rsidP="00EB1227">
      <w:pPr>
        <w:numPr>
          <w:ilvl w:val="0"/>
          <w:numId w:val="9"/>
        </w:numPr>
        <w:tabs>
          <w:tab w:val="left" w:pos="426"/>
        </w:tabs>
        <w:ind w:left="426" w:hanging="426"/>
        <w:jc w:val="both"/>
        <w:rPr>
          <w:rFonts w:cs="Arial"/>
          <w:szCs w:val="24"/>
        </w:rPr>
      </w:pPr>
      <w:r w:rsidRPr="00D40A33">
        <w:rPr>
          <w:szCs w:val="24"/>
        </w:rPr>
        <w:t>Although details have yet to be released, including restrictions regarding the number of years land is to be left undeveloped or it’s physical condition, the Council will consider the new guidance with due regard its broader regeneration aspirations with the aim of securing maximum advantage.</w:t>
      </w:r>
    </w:p>
    <w:p w14:paraId="277C2F41" w14:textId="77777777" w:rsidR="00EB1227" w:rsidRPr="00D40A33" w:rsidRDefault="00EB1227" w:rsidP="00EB1227">
      <w:pPr>
        <w:pStyle w:val="ListParagraph"/>
        <w:ind w:left="0"/>
        <w:jc w:val="both"/>
        <w:rPr>
          <w:rFonts w:cs="Arial"/>
          <w:szCs w:val="24"/>
          <w:highlight w:val="lightGray"/>
        </w:rPr>
      </w:pPr>
    </w:p>
    <w:p w14:paraId="3A6BFE49" w14:textId="77777777" w:rsidR="00EB1227" w:rsidRPr="007A31A3" w:rsidRDefault="00EB1227" w:rsidP="00EB1227">
      <w:pPr>
        <w:pStyle w:val="ListParagraph"/>
        <w:ind w:left="0"/>
        <w:jc w:val="both"/>
        <w:rPr>
          <w:rFonts w:cs="Arial"/>
          <w:b/>
          <w:bCs/>
          <w:szCs w:val="24"/>
          <w:u w:val="single"/>
        </w:rPr>
      </w:pPr>
      <w:r w:rsidRPr="007A31A3">
        <w:rPr>
          <w:rFonts w:cs="Arial"/>
          <w:b/>
          <w:bCs/>
          <w:szCs w:val="24"/>
          <w:u w:val="single"/>
        </w:rPr>
        <w:t>Variation to MTFS 2021-22</w:t>
      </w:r>
    </w:p>
    <w:p w14:paraId="5C071A53" w14:textId="77777777" w:rsidR="00EB1227" w:rsidRPr="00D40A33" w:rsidRDefault="00EB1227" w:rsidP="00EB1227">
      <w:pPr>
        <w:tabs>
          <w:tab w:val="left" w:pos="426"/>
          <w:tab w:val="left" w:pos="1824"/>
        </w:tabs>
        <w:ind w:left="426" w:hanging="426"/>
        <w:jc w:val="both"/>
        <w:rPr>
          <w:rFonts w:cs="Arial"/>
          <w:b/>
          <w:highlight w:val="lightGray"/>
        </w:rPr>
      </w:pPr>
    </w:p>
    <w:p w14:paraId="1789B9E5" w14:textId="6847FFEE" w:rsidR="00EB1227" w:rsidRPr="00D40A33" w:rsidRDefault="00EB1227" w:rsidP="00EB1227">
      <w:pPr>
        <w:tabs>
          <w:tab w:val="left" w:pos="426"/>
        </w:tabs>
        <w:ind w:left="426"/>
        <w:jc w:val="both"/>
        <w:rPr>
          <w:rFonts w:cs="Arial"/>
          <w:szCs w:val="24"/>
          <w:u w:val="single"/>
        </w:rPr>
      </w:pPr>
      <w:r w:rsidRPr="00D40A33">
        <w:rPr>
          <w:rFonts w:cs="Arial"/>
          <w:szCs w:val="24"/>
        </w:rPr>
        <w:t xml:space="preserve">Changes in estimates of expenditure and income together with the anticipated impact of Covid-19 have been contained resulting in a neutral position for 2021-22, which is unchanged from the MTFS approved by </w:t>
      </w:r>
      <w:r w:rsidR="00D40A33" w:rsidRPr="00D40A33">
        <w:rPr>
          <w:rFonts w:cs="Arial"/>
          <w:szCs w:val="24"/>
        </w:rPr>
        <w:t>Cabinet</w:t>
      </w:r>
      <w:r w:rsidRPr="00D40A33">
        <w:rPr>
          <w:rFonts w:cs="Arial"/>
          <w:szCs w:val="24"/>
        </w:rPr>
        <w:t xml:space="preserve"> on 13</w:t>
      </w:r>
      <w:r w:rsidRPr="00D40A33">
        <w:rPr>
          <w:rFonts w:cs="Arial"/>
          <w:szCs w:val="24"/>
          <w:vertAlign w:val="superscript"/>
        </w:rPr>
        <w:t>th</w:t>
      </w:r>
      <w:r w:rsidRPr="00D40A33">
        <w:rPr>
          <w:rFonts w:cs="Arial"/>
          <w:szCs w:val="24"/>
        </w:rPr>
        <w:t xml:space="preserve"> February 2020. The main changes in estimates </w:t>
      </w:r>
      <w:r w:rsidR="001B3E34" w:rsidRPr="00D40A33">
        <w:rPr>
          <w:rFonts w:cs="Arial"/>
          <w:szCs w:val="24"/>
        </w:rPr>
        <w:t>are:</w:t>
      </w:r>
    </w:p>
    <w:p w14:paraId="19AD5492" w14:textId="77777777" w:rsidR="00EB1227" w:rsidRPr="00D40A33" w:rsidRDefault="00EB1227" w:rsidP="00EB1227">
      <w:pPr>
        <w:tabs>
          <w:tab w:val="left" w:pos="426"/>
        </w:tabs>
        <w:ind w:left="426"/>
        <w:jc w:val="both"/>
        <w:rPr>
          <w:rFonts w:cs="Arial"/>
          <w:szCs w:val="24"/>
          <w:u w:val="single"/>
        </w:rPr>
      </w:pPr>
    </w:p>
    <w:p w14:paraId="2992185E" w14:textId="4E3833F1" w:rsidR="00EB1227" w:rsidRPr="002C52CE" w:rsidRDefault="00EB1227" w:rsidP="00EB1227">
      <w:pPr>
        <w:pStyle w:val="ListParagraph"/>
        <w:numPr>
          <w:ilvl w:val="0"/>
          <w:numId w:val="11"/>
        </w:numPr>
        <w:tabs>
          <w:tab w:val="left" w:pos="426"/>
        </w:tabs>
        <w:jc w:val="both"/>
        <w:rPr>
          <w:rFonts w:cs="Arial"/>
          <w:szCs w:val="24"/>
        </w:rPr>
      </w:pPr>
      <w:r w:rsidRPr="002C52CE">
        <w:rPr>
          <w:rFonts w:cs="Arial"/>
          <w:szCs w:val="24"/>
        </w:rPr>
        <w:t>Operating expenditure – increase £</w:t>
      </w:r>
      <w:r w:rsidR="002C52CE" w:rsidRPr="002C52CE">
        <w:rPr>
          <w:rFonts w:cs="Arial"/>
          <w:szCs w:val="24"/>
        </w:rPr>
        <w:t>50</w:t>
      </w:r>
      <w:r w:rsidRPr="002C52CE">
        <w:rPr>
          <w:rFonts w:cs="Arial"/>
          <w:szCs w:val="24"/>
        </w:rPr>
        <w:t>k due to increased recharges in respect of Grounds maintenance and service from Council Depot partially offset by reductions in other expenditure</w:t>
      </w:r>
    </w:p>
    <w:p w14:paraId="64BD91E2" w14:textId="77777777" w:rsidR="00EB1227" w:rsidRPr="002C52CE" w:rsidRDefault="00EB1227" w:rsidP="00EB1227">
      <w:pPr>
        <w:pStyle w:val="ListParagraph"/>
        <w:tabs>
          <w:tab w:val="left" w:pos="426"/>
        </w:tabs>
        <w:ind w:left="1146"/>
        <w:jc w:val="both"/>
        <w:rPr>
          <w:rFonts w:cs="Arial"/>
          <w:szCs w:val="24"/>
        </w:rPr>
      </w:pPr>
    </w:p>
    <w:p w14:paraId="57926CBB" w14:textId="77777777" w:rsidR="00EB1227" w:rsidRPr="002C52CE" w:rsidRDefault="00EB1227" w:rsidP="00EB1227">
      <w:pPr>
        <w:pStyle w:val="ListParagraph"/>
        <w:numPr>
          <w:ilvl w:val="0"/>
          <w:numId w:val="11"/>
        </w:numPr>
        <w:tabs>
          <w:tab w:val="left" w:pos="426"/>
        </w:tabs>
        <w:jc w:val="both"/>
        <w:rPr>
          <w:rFonts w:cs="Arial"/>
          <w:szCs w:val="24"/>
        </w:rPr>
      </w:pPr>
      <w:r w:rsidRPr="002C52CE">
        <w:rPr>
          <w:rFonts w:cs="Arial"/>
          <w:szCs w:val="24"/>
        </w:rPr>
        <w:t xml:space="preserve">Repairs – increase £178k due mainly to review of planned preventative maintenance requirements </w:t>
      </w:r>
    </w:p>
    <w:p w14:paraId="276235C6" w14:textId="77777777" w:rsidR="00EB1227" w:rsidRPr="002C52CE" w:rsidRDefault="00EB1227" w:rsidP="00EB1227">
      <w:pPr>
        <w:pStyle w:val="ListParagraph"/>
        <w:rPr>
          <w:rFonts w:cs="Arial"/>
          <w:szCs w:val="24"/>
        </w:rPr>
      </w:pPr>
    </w:p>
    <w:p w14:paraId="7DB5BFB9" w14:textId="37843AE9" w:rsidR="00EB1227" w:rsidRPr="002C52CE" w:rsidRDefault="00EB1227" w:rsidP="00EB1227">
      <w:pPr>
        <w:pStyle w:val="ListParagraph"/>
        <w:numPr>
          <w:ilvl w:val="0"/>
          <w:numId w:val="11"/>
        </w:numPr>
        <w:tabs>
          <w:tab w:val="left" w:pos="426"/>
        </w:tabs>
        <w:jc w:val="both"/>
        <w:rPr>
          <w:rFonts w:cs="Arial"/>
          <w:szCs w:val="24"/>
        </w:rPr>
      </w:pPr>
      <w:r w:rsidRPr="002C52CE">
        <w:rPr>
          <w:rFonts w:cs="Arial"/>
          <w:szCs w:val="24"/>
        </w:rPr>
        <w:t>Other expenditure &amp; income – reduction £22</w:t>
      </w:r>
      <w:r w:rsidR="002C52CE" w:rsidRPr="002C52CE">
        <w:rPr>
          <w:rFonts w:cs="Arial"/>
          <w:szCs w:val="24"/>
        </w:rPr>
        <w:t>8</w:t>
      </w:r>
      <w:r w:rsidRPr="002C52CE">
        <w:rPr>
          <w:rFonts w:cs="Arial"/>
          <w:szCs w:val="24"/>
        </w:rPr>
        <w:t>k due to increase in expenditure qualifying for capitalisation; improvement in estimated income from leaseholders and reduced void losses from rental income</w:t>
      </w:r>
    </w:p>
    <w:p w14:paraId="40891165" w14:textId="77777777" w:rsidR="00EB1227" w:rsidRPr="00D40A33" w:rsidRDefault="00EB1227" w:rsidP="00EB1227">
      <w:pPr>
        <w:tabs>
          <w:tab w:val="left" w:pos="426"/>
        </w:tabs>
        <w:ind w:left="426"/>
        <w:jc w:val="both"/>
        <w:rPr>
          <w:rFonts w:cs="Arial"/>
          <w:szCs w:val="24"/>
          <w:u w:val="single"/>
        </w:rPr>
      </w:pPr>
    </w:p>
    <w:p w14:paraId="285D9264" w14:textId="5A7DDBC0" w:rsidR="00EB1227" w:rsidRPr="007A31A3" w:rsidRDefault="00EB1227" w:rsidP="00EB1227">
      <w:pPr>
        <w:tabs>
          <w:tab w:val="left" w:pos="426"/>
        </w:tabs>
        <w:ind w:left="426"/>
        <w:jc w:val="both"/>
        <w:rPr>
          <w:rFonts w:cs="Arial"/>
          <w:b/>
          <w:bCs/>
          <w:szCs w:val="24"/>
          <w:u w:val="single"/>
        </w:rPr>
      </w:pPr>
      <w:r w:rsidRPr="007A31A3">
        <w:rPr>
          <w:rFonts w:cs="Arial"/>
          <w:b/>
          <w:bCs/>
          <w:szCs w:val="24"/>
          <w:u w:val="single"/>
        </w:rPr>
        <w:t>Summary</w:t>
      </w:r>
    </w:p>
    <w:p w14:paraId="28C5C3D9" w14:textId="77777777" w:rsidR="00EB1227" w:rsidRPr="00D40A33" w:rsidRDefault="00EB1227" w:rsidP="00EB1227">
      <w:pPr>
        <w:tabs>
          <w:tab w:val="left" w:pos="426"/>
        </w:tabs>
        <w:ind w:left="426" w:hanging="426"/>
        <w:jc w:val="both"/>
        <w:rPr>
          <w:rFonts w:cs="Arial"/>
          <w:b/>
        </w:rPr>
      </w:pPr>
    </w:p>
    <w:p w14:paraId="45F7142E" w14:textId="77777777" w:rsidR="00EB1227" w:rsidRPr="00D40A33" w:rsidRDefault="00EB1227" w:rsidP="00EB1227">
      <w:pPr>
        <w:numPr>
          <w:ilvl w:val="0"/>
          <w:numId w:val="9"/>
        </w:numPr>
        <w:tabs>
          <w:tab w:val="left" w:pos="426"/>
        </w:tabs>
        <w:ind w:left="426" w:hanging="426"/>
        <w:jc w:val="both"/>
        <w:rPr>
          <w:rFonts w:cs="Arial"/>
          <w:szCs w:val="24"/>
        </w:rPr>
      </w:pPr>
      <w:r w:rsidRPr="00D40A33">
        <w:rPr>
          <w:rFonts w:cs="Arial"/>
          <w:szCs w:val="24"/>
        </w:rPr>
        <w:t>HRA Budget &amp; MTFS detailed in Appendix 1 include rent increases at CPI plus 1% and sits within the framework set out in the HRA Business Plan Update submitted to Cabinet 8</w:t>
      </w:r>
      <w:r w:rsidRPr="00D40A33">
        <w:rPr>
          <w:rFonts w:cs="Arial"/>
          <w:szCs w:val="24"/>
          <w:vertAlign w:val="superscript"/>
        </w:rPr>
        <w:t>th</w:t>
      </w:r>
      <w:r w:rsidRPr="00D40A33">
        <w:rPr>
          <w:rFonts w:cs="Arial"/>
          <w:szCs w:val="24"/>
        </w:rPr>
        <w:t xml:space="preserve"> October 2020. </w:t>
      </w:r>
    </w:p>
    <w:p w14:paraId="32CDF2F7" w14:textId="77777777" w:rsidR="00EB1227" w:rsidRPr="00D40A33" w:rsidRDefault="00EB1227" w:rsidP="00EB1227">
      <w:pPr>
        <w:tabs>
          <w:tab w:val="left" w:pos="426"/>
        </w:tabs>
        <w:ind w:left="426"/>
        <w:jc w:val="both"/>
        <w:rPr>
          <w:rFonts w:cs="Arial"/>
          <w:szCs w:val="24"/>
        </w:rPr>
      </w:pPr>
    </w:p>
    <w:p w14:paraId="21EEC7CC" w14:textId="77777777" w:rsidR="00EB1227" w:rsidRPr="00D40A33" w:rsidRDefault="00EB1227" w:rsidP="00EB1227">
      <w:pPr>
        <w:numPr>
          <w:ilvl w:val="0"/>
          <w:numId w:val="9"/>
        </w:numPr>
        <w:tabs>
          <w:tab w:val="left" w:pos="426"/>
        </w:tabs>
        <w:ind w:left="426" w:hanging="426"/>
        <w:jc w:val="both"/>
        <w:rPr>
          <w:rFonts w:cs="Arial"/>
          <w:szCs w:val="24"/>
        </w:rPr>
      </w:pPr>
      <w:r w:rsidRPr="00D40A33">
        <w:rPr>
          <w:rFonts w:cs="Arial"/>
          <w:szCs w:val="24"/>
        </w:rPr>
        <w:t>Revenue reserves are expected to remain stable and above minimum recommended balances over the life of the MTFS provided interest on new borrowing does not exceed 3%.</w:t>
      </w:r>
    </w:p>
    <w:p w14:paraId="60739D52" w14:textId="77777777" w:rsidR="00EB1227" w:rsidRPr="00D40A33" w:rsidRDefault="00EB1227" w:rsidP="00EB1227">
      <w:pPr>
        <w:pStyle w:val="ListParagraph"/>
        <w:rPr>
          <w:rFonts w:cs="Arial"/>
          <w:szCs w:val="24"/>
        </w:rPr>
      </w:pPr>
    </w:p>
    <w:p w14:paraId="4E67462E" w14:textId="77777777" w:rsidR="00EB1227" w:rsidRPr="00D40A33" w:rsidRDefault="00EB1227" w:rsidP="00EB1227">
      <w:pPr>
        <w:numPr>
          <w:ilvl w:val="0"/>
          <w:numId w:val="9"/>
        </w:numPr>
        <w:tabs>
          <w:tab w:val="left" w:pos="426"/>
        </w:tabs>
        <w:ind w:left="426" w:hanging="426"/>
        <w:jc w:val="both"/>
        <w:rPr>
          <w:rFonts w:cs="Arial"/>
          <w:szCs w:val="24"/>
        </w:rPr>
      </w:pPr>
      <w:r w:rsidRPr="00D40A33">
        <w:rPr>
          <w:rFonts w:cs="Arial"/>
          <w:szCs w:val="24"/>
        </w:rPr>
        <w:t>Longer term viability of the Council’s HRA is dependent on successful completion of BCHfL therefore continuous review of the cost base of the HRA and underlying assumptions are essential through a revised HRA Business Plan Update.</w:t>
      </w:r>
    </w:p>
    <w:p w14:paraId="6AFC220F" w14:textId="77777777" w:rsidR="00EB1227" w:rsidRPr="00D40A33" w:rsidRDefault="00EB1227" w:rsidP="00EB1227">
      <w:pPr>
        <w:pStyle w:val="ListParagraph"/>
        <w:rPr>
          <w:rFonts w:cs="Arial"/>
          <w:szCs w:val="24"/>
        </w:rPr>
      </w:pPr>
    </w:p>
    <w:p w14:paraId="65B38100" w14:textId="77777777" w:rsidR="00EB1227" w:rsidRPr="00D40A33" w:rsidRDefault="00EB1227" w:rsidP="00EB1227">
      <w:pPr>
        <w:numPr>
          <w:ilvl w:val="0"/>
          <w:numId w:val="9"/>
        </w:numPr>
        <w:tabs>
          <w:tab w:val="left" w:pos="426"/>
        </w:tabs>
        <w:ind w:left="426" w:hanging="426"/>
        <w:jc w:val="both"/>
        <w:rPr>
          <w:rFonts w:cs="Arial"/>
          <w:szCs w:val="24"/>
        </w:rPr>
      </w:pPr>
      <w:r w:rsidRPr="00D40A33">
        <w:rPr>
          <w:rFonts w:cs="Arial"/>
          <w:szCs w:val="24"/>
        </w:rPr>
        <w:t>Risks associated with BCHfL are significant and earmarked reserves to support this programme are modest therefore increased contributions are required which will be supported by the continuous review process.</w:t>
      </w:r>
    </w:p>
    <w:p w14:paraId="3268B80A" w14:textId="77777777" w:rsidR="00EB1227" w:rsidRPr="00D40A33" w:rsidRDefault="00EB1227" w:rsidP="00EB1227">
      <w:pPr>
        <w:pStyle w:val="ListParagraph"/>
        <w:rPr>
          <w:rFonts w:cs="Arial"/>
          <w:szCs w:val="24"/>
        </w:rPr>
      </w:pPr>
    </w:p>
    <w:p w14:paraId="766925B5" w14:textId="77777777" w:rsidR="00EB1227" w:rsidRPr="00D40A33" w:rsidRDefault="00EB1227" w:rsidP="00EB1227">
      <w:pPr>
        <w:numPr>
          <w:ilvl w:val="0"/>
          <w:numId w:val="9"/>
        </w:numPr>
        <w:tabs>
          <w:tab w:val="left" w:pos="426"/>
        </w:tabs>
        <w:ind w:left="426" w:hanging="426"/>
        <w:jc w:val="both"/>
        <w:rPr>
          <w:rFonts w:cs="Arial"/>
          <w:szCs w:val="24"/>
        </w:rPr>
      </w:pPr>
      <w:r w:rsidRPr="00D40A33">
        <w:rPr>
          <w:rFonts w:cs="Arial"/>
          <w:szCs w:val="24"/>
        </w:rPr>
        <w:t>Consultation papers and emerging Government regulation will be reviewed to ensure maximum advantage is secured for the Council as a whole.</w:t>
      </w:r>
    </w:p>
    <w:p w14:paraId="707E1542" w14:textId="170234D0" w:rsidR="00EB1227" w:rsidRDefault="00EB1227" w:rsidP="00333FAA">
      <w:pPr>
        <w:pStyle w:val="Heading2"/>
        <w:rPr>
          <w:rFonts w:ascii="Arial" w:hAnsi="Arial"/>
          <w:color w:val="0000FF"/>
          <w:sz w:val="28"/>
          <w:szCs w:val="28"/>
        </w:rPr>
      </w:pPr>
    </w:p>
    <w:p w14:paraId="46F07B30" w14:textId="79A75595" w:rsidR="00955421" w:rsidRDefault="00955421" w:rsidP="0054590F">
      <w:pPr>
        <w:rPr>
          <w:b/>
        </w:rPr>
      </w:pPr>
    </w:p>
    <w:p w14:paraId="238B4152" w14:textId="3055BAEF" w:rsidR="00A3099D" w:rsidRDefault="00A3099D" w:rsidP="0054590F">
      <w:pPr>
        <w:rPr>
          <w:b/>
        </w:rPr>
      </w:pPr>
    </w:p>
    <w:p w14:paraId="63F13BFD" w14:textId="77777777" w:rsidR="00A3099D" w:rsidRDefault="00A3099D" w:rsidP="0054590F">
      <w:pPr>
        <w:rPr>
          <w:b/>
        </w:rPr>
      </w:pPr>
    </w:p>
    <w:p w14:paraId="5A3D5FBB" w14:textId="7F8E810A" w:rsidR="002C52CE" w:rsidRDefault="002C52CE" w:rsidP="0054590F">
      <w:pPr>
        <w:rPr>
          <w:b/>
        </w:rPr>
      </w:pPr>
    </w:p>
    <w:p w14:paraId="18F9635B" w14:textId="77777777" w:rsidR="002C52CE" w:rsidRPr="00307F76" w:rsidRDefault="002C52CE" w:rsidP="0054590F">
      <w:pPr>
        <w:rPr>
          <w:b/>
        </w:rPr>
      </w:pPr>
    </w:p>
    <w:p w14:paraId="12B2B7E2" w14:textId="45FB62A0" w:rsidR="00333FAA" w:rsidRPr="00D40A33" w:rsidRDefault="00333FAA" w:rsidP="00D40A33">
      <w:pPr>
        <w:pStyle w:val="Heading2"/>
        <w:jc w:val="both"/>
      </w:pPr>
      <w:r w:rsidRPr="00D40A33">
        <w:t>Performance Issues</w:t>
      </w:r>
    </w:p>
    <w:p w14:paraId="580360A0" w14:textId="149EC56D" w:rsidR="00D40A33" w:rsidRDefault="00D40A33" w:rsidP="00D40A33"/>
    <w:p w14:paraId="151A9DBF" w14:textId="7A8D2A73" w:rsidR="00D11903" w:rsidRDefault="00D40A33" w:rsidP="00D11903">
      <w:pPr>
        <w:numPr>
          <w:ilvl w:val="0"/>
          <w:numId w:val="9"/>
        </w:numPr>
        <w:tabs>
          <w:tab w:val="left" w:pos="426"/>
        </w:tabs>
        <w:ind w:left="426" w:hanging="426"/>
        <w:jc w:val="both"/>
      </w:pPr>
      <w:r>
        <w:t xml:space="preserve">The BCHfL programme contributes to delivery targets agreed with the GLA. Failure to take the project forward would jeopardise achievement of these targets and potentially withdrawal of grant funding resulting in costs already incurred being written off to revenue which would compromise the </w:t>
      </w:r>
      <w:r w:rsidR="001B3E34">
        <w:t>longer-term</w:t>
      </w:r>
      <w:r>
        <w:t xml:space="preserve"> viability of the Council’s HRA.</w:t>
      </w:r>
    </w:p>
    <w:p w14:paraId="7B3DC880" w14:textId="77777777" w:rsidR="00D11903" w:rsidRDefault="00D11903" w:rsidP="00D11903">
      <w:pPr>
        <w:tabs>
          <w:tab w:val="left" w:pos="426"/>
        </w:tabs>
        <w:ind w:left="426"/>
        <w:jc w:val="both"/>
      </w:pPr>
    </w:p>
    <w:p w14:paraId="2B2B4624" w14:textId="362E91CB" w:rsidR="00D11903" w:rsidRDefault="00D11903" w:rsidP="00D11903">
      <w:pPr>
        <w:tabs>
          <w:tab w:val="left" w:pos="426"/>
        </w:tabs>
        <w:ind w:left="426"/>
        <w:jc w:val="both"/>
      </w:pPr>
    </w:p>
    <w:p w14:paraId="7357EF7E" w14:textId="77777777" w:rsidR="00D11903" w:rsidRPr="00D40A33" w:rsidRDefault="00D11903" w:rsidP="00D11903">
      <w:pPr>
        <w:pStyle w:val="Heading2"/>
        <w:jc w:val="both"/>
      </w:pPr>
      <w:r w:rsidRPr="00D40A33">
        <w:t>Environmental Implications</w:t>
      </w:r>
    </w:p>
    <w:p w14:paraId="3BF5CACA" w14:textId="77777777" w:rsidR="00D11903" w:rsidRDefault="00D11903" w:rsidP="00D11903">
      <w:pPr>
        <w:tabs>
          <w:tab w:val="left" w:pos="426"/>
        </w:tabs>
        <w:jc w:val="both"/>
      </w:pPr>
    </w:p>
    <w:p w14:paraId="069E7FCC" w14:textId="364F7462" w:rsidR="00D11903" w:rsidRDefault="00D11903" w:rsidP="007A31A3">
      <w:pPr>
        <w:pStyle w:val="ListParagraph"/>
        <w:numPr>
          <w:ilvl w:val="0"/>
          <w:numId w:val="9"/>
        </w:numPr>
        <w:tabs>
          <w:tab w:val="left" w:pos="426"/>
        </w:tabs>
        <w:jc w:val="both"/>
      </w:pPr>
      <w:r>
        <w:t xml:space="preserve">All </w:t>
      </w:r>
      <w:r w:rsidRPr="00D11903">
        <w:t xml:space="preserve">new homes </w:t>
      </w:r>
      <w:r w:rsidR="001B3E34" w:rsidRPr="00D11903">
        <w:t>must</w:t>
      </w:r>
      <w:r w:rsidRPr="00D11903">
        <w:t xml:space="preserve"> meet high standards of energy efficiency to reduce CO2 emissions and reduce fuel poverty as required by London Plan. We have already invested in some of our poorest performing energy efficient council homes by installing external wall insulation and continue programmes to install double glazing and the most efficient gas condensing boilers. </w:t>
      </w:r>
      <w:r>
        <w:t>The proposed retrofit programme will enhance the energy performance of more of the Council’s properties and will contribute</w:t>
      </w:r>
      <w:r w:rsidR="007A31A3">
        <w:t xml:space="preserve"> </w:t>
      </w:r>
      <w:r>
        <w:t xml:space="preserve">toward the Council’s </w:t>
      </w:r>
      <w:r w:rsidRPr="00D11903">
        <w:t>carbon reduction targets</w:t>
      </w:r>
    </w:p>
    <w:p w14:paraId="7DD3E403" w14:textId="77777777" w:rsidR="00D11903" w:rsidRDefault="00D11903" w:rsidP="00D11903">
      <w:pPr>
        <w:tabs>
          <w:tab w:val="left" w:pos="426"/>
        </w:tabs>
        <w:ind w:left="426"/>
        <w:jc w:val="both"/>
      </w:pPr>
    </w:p>
    <w:p w14:paraId="31409836" w14:textId="1400C313" w:rsidR="002A3FEF" w:rsidRDefault="00093724" w:rsidP="00D40A33">
      <w:pPr>
        <w:pStyle w:val="Heading2"/>
        <w:jc w:val="both"/>
      </w:pPr>
      <w:r>
        <w:t>D</w:t>
      </w:r>
      <w:r w:rsidR="002A3FEF" w:rsidRPr="00D40A33">
        <w:t>at</w:t>
      </w:r>
      <w:r w:rsidR="00DE72CF" w:rsidRPr="00D40A33">
        <w:t>a</w:t>
      </w:r>
      <w:r w:rsidR="002A3FEF" w:rsidRPr="00D40A33">
        <w:t xml:space="preserve"> Protection Implications</w:t>
      </w:r>
    </w:p>
    <w:p w14:paraId="7700DCF0" w14:textId="7728D035" w:rsidR="00D40A33" w:rsidRDefault="00D40A33" w:rsidP="00D40A33"/>
    <w:p w14:paraId="391C91FF" w14:textId="77777777" w:rsidR="00D40A33" w:rsidRPr="00BB38C4" w:rsidRDefault="00D40A33" w:rsidP="00D40A33">
      <w:pPr>
        <w:numPr>
          <w:ilvl w:val="0"/>
          <w:numId w:val="9"/>
        </w:numPr>
        <w:tabs>
          <w:tab w:val="left" w:pos="426"/>
        </w:tabs>
        <w:ind w:left="426" w:hanging="426"/>
        <w:jc w:val="both"/>
      </w:pPr>
      <w:r w:rsidRPr="00BB38C4">
        <w:t>There are no GDPR implications.</w:t>
      </w:r>
    </w:p>
    <w:p w14:paraId="73C8662E" w14:textId="77777777" w:rsidR="00D40A33" w:rsidRPr="00D40A33" w:rsidRDefault="00D40A33" w:rsidP="00D40A33"/>
    <w:p w14:paraId="75284416" w14:textId="398AA8E0" w:rsidR="00A81E19" w:rsidRDefault="00A81E19" w:rsidP="00D40A33">
      <w:pPr>
        <w:pStyle w:val="Heading2"/>
        <w:jc w:val="both"/>
      </w:pPr>
      <w:r w:rsidRPr="001472A8">
        <w:t>Risk Management Implications</w:t>
      </w:r>
    </w:p>
    <w:p w14:paraId="177D7D8F" w14:textId="444684CE" w:rsidR="00D40A33" w:rsidRDefault="00D40A33" w:rsidP="00D40A33"/>
    <w:p w14:paraId="78CBAE04" w14:textId="77777777" w:rsidR="00D40A33" w:rsidRDefault="00D40A33" w:rsidP="00D40A33">
      <w:pPr>
        <w:numPr>
          <w:ilvl w:val="0"/>
          <w:numId w:val="9"/>
        </w:numPr>
        <w:tabs>
          <w:tab w:val="left" w:pos="426"/>
        </w:tabs>
        <w:ind w:left="426" w:hanging="426"/>
        <w:jc w:val="both"/>
      </w:pPr>
      <w:r>
        <w:rPr>
          <w:rFonts w:cs="Arial"/>
          <w:szCs w:val="24"/>
          <w:lang w:val="en-US"/>
        </w:rPr>
        <w:t xml:space="preserve">Risks included on corporate or directorate risk register? </w:t>
      </w:r>
      <w:r>
        <w:rPr>
          <w:rFonts w:cs="Arial"/>
          <w:b/>
          <w:bCs/>
          <w:szCs w:val="24"/>
          <w:lang w:val="en-US"/>
        </w:rPr>
        <w:t>Yes/</w:t>
      </w:r>
      <w:r w:rsidRPr="003B1866">
        <w:rPr>
          <w:rFonts w:cs="Arial"/>
          <w:b/>
          <w:bCs/>
          <w:strike/>
          <w:szCs w:val="24"/>
          <w:lang w:val="en-US"/>
        </w:rPr>
        <w:t>No</w:t>
      </w:r>
      <w:r w:rsidRPr="003B1866">
        <w:rPr>
          <w:rFonts w:cs="Arial"/>
          <w:strike/>
          <w:szCs w:val="24"/>
          <w:lang w:val="en-US"/>
        </w:rPr>
        <w:t xml:space="preserve"> </w:t>
      </w:r>
    </w:p>
    <w:p w14:paraId="38DFBB0D" w14:textId="77777777" w:rsidR="00D40A33" w:rsidRPr="00AD2176" w:rsidRDefault="00D40A33" w:rsidP="00D40A33">
      <w:pPr>
        <w:ind w:left="-709" w:right="141" w:firstLine="1135"/>
        <w:rPr>
          <w:rFonts w:cs="Arial"/>
          <w:color w:val="4F81BD" w:themeColor="accent1"/>
          <w:szCs w:val="24"/>
          <w:lang w:val="en-US" w:eastAsia="en-GB"/>
        </w:rPr>
      </w:pPr>
      <w:r>
        <w:rPr>
          <w:rFonts w:cs="Arial"/>
          <w:szCs w:val="24"/>
          <w:lang w:val="en-US" w:eastAsia="en-GB"/>
        </w:rPr>
        <w:t xml:space="preserve">Separate risk register in place? </w:t>
      </w:r>
      <w:r w:rsidRPr="003B1866">
        <w:rPr>
          <w:rFonts w:cs="Arial"/>
          <w:b/>
          <w:bCs/>
          <w:strike/>
          <w:szCs w:val="24"/>
          <w:lang w:val="en-US" w:eastAsia="en-GB"/>
        </w:rPr>
        <w:t>Yes</w:t>
      </w:r>
      <w:r>
        <w:rPr>
          <w:rFonts w:cs="Arial"/>
          <w:b/>
          <w:bCs/>
          <w:szCs w:val="24"/>
          <w:lang w:val="en-US" w:eastAsia="en-GB"/>
        </w:rPr>
        <w:t>/No</w:t>
      </w:r>
      <w:r>
        <w:rPr>
          <w:rFonts w:cs="Arial"/>
          <w:szCs w:val="24"/>
          <w:lang w:val="en-US" w:eastAsia="en-GB"/>
        </w:rPr>
        <w:t xml:space="preserve"> </w:t>
      </w:r>
    </w:p>
    <w:p w14:paraId="7A17B544" w14:textId="77777777" w:rsidR="00D40A33" w:rsidRDefault="00D40A33" w:rsidP="00D40A33">
      <w:pPr>
        <w:ind w:left="-709" w:right="141" w:firstLine="1135"/>
      </w:pPr>
      <w:r>
        <w:t xml:space="preserve">The relevant risks contained in the register are </w:t>
      </w:r>
      <w:r w:rsidRPr="003B1866">
        <w:rPr>
          <w:strike/>
        </w:rPr>
        <w:t>attached/</w:t>
      </w:r>
      <w:r>
        <w:t xml:space="preserve">refreshed and </w:t>
      </w:r>
    </w:p>
    <w:p w14:paraId="7A91DFD8" w14:textId="77777777" w:rsidR="00D40A33" w:rsidRDefault="00D40A33" w:rsidP="00D40A33">
      <w:pPr>
        <w:ind w:left="-709" w:right="141" w:firstLine="1135"/>
        <w:rPr>
          <w:rFonts w:cs="Arial"/>
          <w:szCs w:val="24"/>
          <w:lang w:val="en-US" w:eastAsia="en-GB"/>
        </w:rPr>
      </w:pPr>
      <w:r>
        <w:t xml:space="preserve">summarised below. </w:t>
      </w:r>
      <w:r>
        <w:rPr>
          <w:rFonts w:cs="Arial"/>
          <w:b/>
          <w:bCs/>
          <w:szCs w:val="24"/>
          <w:lang w:val="en-US" w:eastAsia="en-GB"/>
        </w:rPr>
        <w:t>Yes</w:t>
      </w:r>
      <w:r w:rsidRPr="003B1866">
        <w:rPr>
          <w:rFonts w:cs="Arial"/>
          <w:b/>
          <w:bCs/>
          <w:strike/>
          <w:szCs w:val="24"/>
          <w:lang w:val="en-US" w:eastAsia="en-GB"/>
        </w:rPr>
        <w:t>/No/n/a</w:t>
      </w:r>
    </w:p>
    <w:p w14:paraId="49456245" w14:textId="77777777" w:rsidR="00D40A33" w:rsidRDefault="00D40A33" w:rsidP="00D40A33">
      <w:pPr>
        <w:tabs>
          <w:tab w:val="left" w:pos="5610"/>
        </w:tabs>
        <w:ind w:right="81" w:hanging="567"/>
      </w:pPr>
      <w:r>
        <w:tab/>
      </w:r>
    </w:p>
    <w:p w14:paraId="05D7D433" w14:textId="77777777" w:rsidR="00D40A33" w:rsidRPr="004C0B03" w:rsidRDefault="00D40A33" w:rsidP="00D40A33">
      <w:pPr>
        <w:numPr>
          <w:ilvl w:val="0"/>
          <w:numId w:val="9"/>
        </w:numPr>
        <w:tabs>
          <w:tab w:val="left" w:pos="426"/>
        </w:tabs>
        <w:ind w:left="426" w:hanging="426"/>
        <w:jc w:val="both"/>
        <w:rPr>
          <w:rFonts w:cs="Arial"/>
          <w:szCs w:val="24"/>
        </w:rPr>
      </w:pPr>
      <w:r w:rsidRPr="00A92603">
        <w:rPr>
          <w:rFonts w:cs="Arial"/>
          <w:szCs w:val="24"/>
        </w:rPr>
        <w:t xml:space="preserve">A number of risks have been identified, listed below which if they materialise individually </w:t>
      </w:r>
      <w:r w:rsidRPr="004C0B03">
        <w:rPr>
          <w:rFonts w:cs="Arial"/>
          <w:szCs w:val="24"/>
        </w:rPr>
        <w:t xml:space="preserve">or collectively, could impede delivery of core services or raise questions about continued financial viability. </w:t>
      </w:r>
      <w:r w:rsidRPr="00F16E18">
        <w:t>The following key risks should be taken onto account when agreeing the recommendations in this report:</w:t>
      </w:r>
    </w:p>
    <w:p w14:paraId="43F467EB" w14:textId="77777777" w:rsidR="00D40A33" w:rsidRDefault="00D40A33" w:rsidP="00D40A33">
      <w:pPr>
        <w:ind w:right="141" w:hanging="567"/>
        <w:rPr>
          <w:rFonts w:cs="Arial"/>
          <w:szCs w:val="24"/>
          <w:lang w:val="en-US" w:eastAsia="en-GB"/>
        </w:rPr>
      </w:pPr>
    </w:p>
    <w:tbl>
      <w:tblPr>
        <w:tblW w:w="9639" w:type="dxa"/>
        <w:tblInd w:w="-572" w:type="dxa"/>
        <w:tblCellMar>
          <w:left w:w="10" w:type="dxa"/>
          <w:right w:w="10" w:type="dxa"/>
        </w:tblCellMar>
        <w:tblLook w:val="0000" w:firstRow="0" w:lastRow="0" w:firstColumn="0" w:lastColumn="0" w:noHBand="0" w:noVBand="0"/>
      </w:tblPr>
      <w:tblGrid>
        <w:gridCol w:w="3947"/>
        <w:gridCol w:w="4797"/>
        <w:gridCol w:w="895"/>
      </w:tblGrid>
      <w:tr w:rsidR="00D40A33" w14:paraId="225D9630" w14:textId="77777777" w:rsidTr="00D40A33">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36F7A" w14:textId="77777777" w:rsidR="00D40A33" w:rsidRDefault="00D40A33" w:rsidP="00D40A33">
            <w:pPr>
              <w:ind w:right="141"/>
              <w:rPr>
                <w:rFonts w:cs="Arial"/>
                <w:b/>
                <w:bCs/>
                <w:szCs w:val="24"/>
                <w:lang w:val="en-US" w:eastAsia="en-GB"/>
              </w:rPr>
            </w:pPr>
            <w:r>
              <w:rPr>
                <w:rFonts w:cs="Arial"/>
                <w:b/>
                <w:bCs/>
                <w:szCs w:val="24"/>
                <w:lang w:val="en-US" w:eastAsia="en-GB"/>
              </w:rPr>
              <w:t xml:space="preserve">Risk Description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84B46" w14:textId="77777777" w:rsidR="00D40A33" w:rsidRDefault="00D40A33" w:rsidP="00D40A33">
            <w:pPr>
              <w:ind w:right="141"/>
              <w:rPr>
                <w:rFonts w:cs="Arial"/>
                <w:b/>
                <w:bCs/>
                <w:szCs w:val="24"/>
                <w:lang w:val="en-US" w:eastAsia="en-GB"/>
              </w:rPr>
            </w:pPr>
            <w:r>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0C9FDB" w14:textId="77777777" w:rsidR="00D40A33" w:rsidRDefault="00D40A33" w:rsidP="00D40A33">
            <w:pPr>
              <w:ind w:right="141"/>
              <w:jc w:val="center"/>
              <w:rPr>
                <w:rFonts w:cs="Arial"/>
                <w:b/>
                <w:bCs/>
                <w:szCs w:val="24"/>
                <w:lang w:val="en-US" w:eastAsia="en-GB"/>
              </w:rPr>
            </w:pPr>
            <w:r>
              <w:rPr>
                <w:rFonts w:cs="Arial"/>
                <w:b/>
                <w:bCs/>
                <w:szCs w:val="24"/>
                <w:lang w:val="en-US" w:eastAsia="en-GB"/>
              </w:rPr>
              <w:t xml:space="preserve">RAG Status </w:t>
            </w:r>
          </w:p>
        </w:tc>
      </w:tr>
      <w:tr w:rsidR="00D40A33" w14:paraId="7719282E" w14:textId="77777777" w:rsidTr="00D40A33">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76C33" w14:textId="0242EB55" w:rsidR="00D40A33" w:rsidRPr="00A26EF2" w:rsidRDefault="00D40A33" w:rsidP="00D40A33">
            <w:pPr>
              <w:pStyle w:val="ListParagraph"/>
              <w:numPr>
                <w:ilvl w:val="0"/>
                <w:numId w:val="13"/>
              </w:numPr>
              <w:tabs>
                <w:tab w:val="left" w:pos="284"/>
                <w:tab w:val="left" w:pos="426"/>
              </w:tabs>
              <w:ind w:left="284" w:hanging="284"/>
              <w:jc w:val="both"/>
              <w:rPr>
                <w:rFonts w:cs="Arial"/>
                <w:sz w:val="20"/>
                <w:lang w:val="en-US" w:eastAsia="en-GB"/>
              </w:rPr>
            </w:pPr>
            <w:r w:rsidRPr="00A26EF2">
              <w:rPr>
                <w:rFonts w:cs="Arial"/>
                <w:b/>
                <w:bCs/>
                <w:sz w:val="20"/>
                <w:lang w:val="en-US" w:eastAsia="en-GB"/>
              </w:rPr>
              <w:t>Interest rates</w:t>
            </w:r>
            <w:r w:rsidRPr="00A26EF2">
              <w:rPr>
                <w:rFonts w:cs="Arial"/>
                <w:sz w:val="20"/>
                <w:lang w:val="en-US" w:eastAsia="en-GB"/>
              </w:rPr>
              <w:t xml:space="preserve"> – an immediate and significant risk; these have been assumed at 3% for the 2021/22 budget and MTFS. Increases in excess of this over the life of the MTFS will put the BCHfL programme at risk as not all homes will be completed and generating sufficient rental streams to service the debt</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EECA4" w14:textId="77777777" w:rsidR="00D40A33" w:rsidRPr="00A26EF2" w:rsidRDefault="00D40A33" w:rsidP="00D40A33">
            <w:pPr>
              <w:tabs>
                <w:tab w:val="left" w:pos="284"/>
                <w:tab w:val="left" w:pos="426"/>
              </w:tabs>
              <w:ind w:left="284"/>
              <w:jc w:val="both"/>
              <w:rPr>
                <w:sz w:val="20"/>
              </w:rPr>
            </w:pPr>
            <w:r w:rsidRPr="00A26EF2">
              <w:rPr>
                <w:rFonts w:cs="Arial"/>
                <w:sz w:val="20"/>
              </w:rPr>
              <w:t xml:space="preserve">In mitigation </w:t>
            </w:r>
            <w:r w:rsidRPr="00A26EF2">
              <w:rPr>
                <w:sz w:val="20"/>
              </w:rPr>
              <w:t>following the recent Budget 2020 announcement,  where the Chancellor</w:t>
            </w:r>
            <w:r w:rsidRPr="00A26EF2">
              <w:rPr>
                <w:rFonts w:ascii="Helvetica" w:hAnsi="Helvetica" w:cs="Helvetica"/>
                <w:color w:val="444444"/>
                <w:spacing w:val="5"/>
                <w:sz w:val="20"/>
                <w:shd w:val="clear" w:color="auto" w:fill="FFFFFF"/>
              </w:rPr>
              <w:t xml:space="preserve"> reversed the </w:t>
            </w:r>
            <w:hyperlink r:id="rId16" w:history="1">
              <w:r w:rsidRPr="00A26EF2">
                <w:rPr>
                  <w:sz w:val="20"/>
                </w:rPr>
                <w:t>recent 1% hike in the interest rate for the Public Works Loan Board</w:t>
              </w:r>
            </w:hyperlink>
            <w:r w:rsidRPr="00A26EF2">
              <w:rPr>
                <w:sz w:val="20"/>
              </w:rPr>
              <w:t> (PWL</w:t>
            </w:r>
            <w:r w:rsidRPr="00A26EF2">
              <w:rPr>
                <w:rFonts w:ascii="Helvetica" w:hAnsi="Helvetica" w:cs="Helvetica"/>
                <w:color w:val="444444"/>
                <w:spacing w:val="5"/>
                <w:sz w:val="20"/>
                <w:shd w:val="clear" w:color="auto" w:fill="FFFFFF"/>
              </w:rPr>
              <w:t>B),</w:t>
            </w:r>
            <w:r w:rsidRPr="00A26EF2">
              <w:rPr>
                <w:sz w:val="20"/>
              </w:rPr>
              <w:t>the Authority is  reviewing  its borrowing strategy  to secure more favourable rates  in light of the reduction in PWLB rates and minimise rates increases.</w:t>
            </w:r>
          </w:p>
          <w:p w14:paraId="7A294330" w14:textId="77777777" w:rsidR="00D40A33" w:rsidRPr="00A26EF2" w:rsidRDefault="00D40A33" w:rsidP="00D40A33">
            <w:pPr>
              <w:pStyle w:val="ListParagraph"/>
              <w:ind w:left="171" w:right="141"/>
              <w:rPr>
                <w:rFonts w:cs="Arial"/>
                <w:sz w:val="20"/>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1C03930F" w14:textId="77777777" w:rsidR="00D40A33" w:rsidRPr="00A26EF2" w:rsidRDefault="00D40A33" w:rsidP="00D40A33">
            <w:pPr>
              <w:ind w:right="141"/>
              <w:rPr>
                <w:rFonts w:cs="Arial"/>
                <w:sz w:val="20"/>
                <w:lang w:val="en-US" w:eastAsia="en-GB"/>
              </w:rPr>
            </w:pPr>
            <w:r w:rsidRPr="00A26EF2">
              <w:rPr>
                <w:rFonts w:cs="Arial"/>
                <w:sz w:val="20"/>
                <w:lang w:val="en-US" w:eastAsia="en-GB"/>
              </w:rPr>
              <w:t>Amber</w:t>
            </w:r>
          </w:p>
          <w:p w14:paraId="502D5B6C" w14:textId="77777777" w:rsidR="00D40A33" w:rsidRPr="00A26EF2" w:rsidRDefault="00D40A33" w:rsidP="00D40A33">
            <w:pPr>
              <w:ind w:right="141"/>
              <w:rPr>
                <w:rFonts w:cs="Arial"/>
                <w:sz w:val="20"/>
                <w:lang w:val="en-US" w:eastAsia="en-GB"/>
              </w:rPr>
            </w:pPr>
          </w:p>
        </w:tc>
      </w:tr>
      <w:tr w:rsidR="00D40A33" w14:paraId="447D8157" w14:textId="77777777" w:rsidTr="00D40A33">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766C6" w14:textId="77777777" w:rsidR="00D40A33" w:rsidRPr="00A26EF2" w:rsidRDefault="00D40A33" w:rsidP="00D40A33">
            <w:pPr>
              <w:pStyle w:val="ListParagraph"/>
              <w:numPr>
                <w:ilvl w:val="0"/>
                <w:numId w:val="13"/>
              </w:numPr>
              <w:tabs>
                <w:tab w:val="left" w:pos="284"/>
                <w:tab w:val="left" w:pos="426"/>
              </w:tabs>
              <w:ind w:left="284" w:hanging="284"/>
              <w:jc w:val="both"/>
              <w:rPr>
                <w:sz w:val="20"/>
              </w:rPr>
            </w:pPr>
            <w:r w:rsidRPr="00A26EF2">
              <w:rPr>
                <w:rFonts w:cs="Arial"/>
                <w:sz w:val="20"/>
              </w:rPr>
              <w:t>I</w:t>
            </w:r>
            <w:r w:rsidRPr="00A26EF2">
              <w:rPr>
                <w:rFonts w:eastAsia="Calibri" w:cs="Arial"/>
                <w:b/>
                <w:sz w:val="20"/>
              </w:rPr>
              <w:t>nflation rates</w:t>
            </w:r>
            <w:r w:rsidRPr="00A26EF2">
              <w:rPr>
                <w:rFonts w:cs="Arial"/>
                <w:b/>
                <w:sz w:val="20"/>
              </w:rPr>
              <w:t>-</w:t>
            </w:r>
            <w:r w:rsidRPr="00A26EF2">
              <w:rPr>
                <w:sz w:val="20"/>
              </w:rPr>
              <w:t xml:space="preserve">There is a potential adverse financial impact on the HRA as </w:t>
            </w:r>
            <w:r w:rsidRPr="00A26EF2">
              <w:rPr>
                <w:sz w:val="20"/>
              </w:rPr>
              <w:lastRenderedPageBreak/>
              <w:t xml:space="preserve">a result of high inflationary pressures. Rent increases are based on the September CPI figure, which was lower than expected  at 0.5%. </w:t>
            </w:r>
          </w:p>
          <w:p w14:paraId="519E695C" w14:textId="77777777" w:rsidR="00D40A33" w:rsidRPr="00A26EF2" w:rsidRDefault="00D40A33" w:rsidP="00D40A33">
            <w:pPr>
              <w:ind w:right="141"/>
              <w:rPr>
                <w:rFonts w:cs="Arial"/>
                <w:sz w:val="20"/>
                <w:lang w:val="en-US" w:eastAsia="en-GB"/>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CC770" w14:textId="77777777" w:rsidR="00D40A33" w:rsidRPr="00A26EF2" w:rsidRDefault="00D40A33" w:rsidP="00D40A33">
            <w:pPr>
              <w:pStyle w:val="ListParagraph"/>
              <w:tabs>
                <w:tab w:val="left" w:pos="284"/>
                <w:tab w:val="left" w:pos="426"/>
              </w:tabs>
              <w:ind w:left="284"/>
              <w:jc w:val="both"/>
              <w:rPr>
                <w:sz w:val="20"/>
              </w:rPr>
            </w:pPr>
            <w:r w:rsidRPr="00A26EF2">
              <w:rPr>
                <w:sz w:val="20"/>
              </w:rPr>
              <w:lastRenderedPageBreak/>
              <w:t xml:space="preserve">In mitigation If inflation rises above that assumed in the budget generally, or spikes as a result of </w:t>
            </w:r>
            <w:r w:rsidRPr="00A26EF2">
              <w:rPr>
                <w:sz w:val="20"/>
              </w:rPr>
              <w:lastRenderedPageBreak/>
              <w:t>BREXIT, reductions in spend may need to be made or some of the growth recommended in the MTFS update removed</w:t>
            </w:r>
          </w:p>
          <w:p w14:paraId="47BBE56F" w14:textId="77777777" w:rsidR="00D40A33" w:rsidRPr="00A26EF2" w:rsidRDefault="00D40A33" w:rsidP="00D40A33">
            <w:pPr>
              <w:tabs>
                <w:tab w:val="left" w:pos="284"/>
                <w:tab w:val="left" w:pos="426"/>
              </w:tabs>
              <w:jc w:val="both"/>
              <w:rPr>
                <w:rFonts w:cs="Arial"/>
                <w:color w:val="FF0000"/>
                <w:sz w:val="20"/>
              </w:rPr>
            </w:pPr>
          </w:p>
          <w:p w14:paraId="0E5DB3AF" w14:textId="77777777" w:rsidR="00D40A33" w:rsidRPr="00A26EF2" w:rsidRDefault="00D40A33" w:rsidP="00D40A33">
            <w:pPr>
              <w:pStyle w:val="ListParagraph"/>
              <w:ind w:left="171" w:right="141"/>
              <w:rPr>
                <w:rFonts w:cs="Arial"/>
                <w:sz w:val="20"/>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3BC30AAE" w14:textId="77777777" w:rsidR="00D40A33" w:rsidRPr="00A26EF2" w:rsidRDefault="00D40A33" w:rsidP="00D40A33">
            <w:pPr>
              <w:ind w:right="141"/>
              <w:rPr>
                <w:rFonts w:cs="Arial"/>
                <w:sz w:val="20"/>
                <w:lang w:val="en-US" w:eastAsia="en-GB"/>
              </w:rPr>
            </w:pPr>
            <w:r w:rsidRPr="00A26EF2">
              <w:rPr>
                <w:rFonts w:cs="Arial"/>
                <w:sz w:val="20"/>
                <w:lang w:val="en-US" w:eastAsia="en-GB"/>
              </w:rPr>
              <w:lastRenderedPageBreak/>
              <w:t>Amber</w:t>
            </w:r>
          </w:p>
        </w:tc>
      </w:tr>
      <w:tr w:rsidR="00D40A33" w14:paraId="00857E17" w14:textId="77777777" w:rsidTr="00D40A33">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7AF10" w14:textId="6FA060A3" w:rsidR="00D40A33" w:rsidRPr="00A26EF2" w:rsidRDefault="00D40A33" w:rsidP="00D40A33">
            <w:pPr>
              <w:pStyle w:val="msolistparagraph0"/>
              <w:numPr>
                <w:ilvl w:val="0"/>
                <w:numId w:val="13"/>
              </w:numPr>
              <w:tabs>
                <w:tab w:val="left" w:pos="284"/>
              </w:tabs>
              <w:ind w:left="284" w:hanging="284"/>
              <w:jc w:val="both"/>
              <w:rPr>
                <w:rFonts w:ascii="Arial" w:hAnsi="Arial" w:cs="Arial"/>
                <w:sz w:val="20"/>
                <w:szCs w:val="20"/>
              </w:rPr>
            </w:pPr>
            <w:r w:rsidRPr="00A26EF2">
              <w:rPr>
                <w:rFonts w:ascii="Arial" w:hAnsi="Arial" w:cs="Arial"/>
                <w:b/>
                <w:sz w:val="20"/>
                <w:szCs w:val="20"/>
              </w:rPr>
              <w:t>Rent increases</w:t>
            </w:r>
            <w:r w:rsidRPr="00A26EF2">
              <w:rPr>
                <w:rFonts w:ascii="Arial" w:hAnsi="Arial" w:cs="Arial"/>
                <w:sz w:val="20"/>
                <w:szCs w:val="20"/>
              </w:rPr>
              <w:t xml:space="preserve"> – Following 2021/22, there will be three further years of the September CPI plus 1% rent increases. Historically the </w:t>
            </w:r>
            <w:r w:rsidR="001B3E34" w:rsidRPr="00A26EF2">
              <w:rPr>
                <w:rFonts w:ascii="Arial" w:hAnsi="Arial" w:cs="Arial"/>
                <w:sz w:val="20"/>
                <w:szCs w:val="20"/>
              </w:rPr>
              <w:t>ring-fenced</w:t>
            </w:r>
            <w:r w:rsidRPr="00A26EF2">
              <w:rPr>
                <w:rFonts w:ascii="Arial" w:hAnsi="Arial" w:cs="Arial"/>
                <w:sz w:val="20"/>
                <w:szCs w:val="20"/>
              </w:rPr>
              <w:t xml:space="preserve"> account has relied almost solely on rent income to finance both revenue and capital works. Many changes in policy, including the four years of rent reductions, have made medium to long term planning difficult. These risks have increased with the removal of the debt cap, as the Council is making long term financing decisions, on capital investment, based on income streams set by the current policy After that, it is unclear what rent policy central government will set out for us to follow. Clearly, there is great uncertainty of how costs of running the service will increase with inflation over the coming years and so it is hoped that rent collected will be sufficient to meet the needs of the service. The current Business Plan assumes CPI only rent increases beyond this (at 2%-Governments’ long-term target); if rent increases are below this from 2025 this will have an adverse impact on revenue balances.</w:t>
            </w:r>
          </w:p>
          <w:p w14:paraId="7663C516" w14:textId="77777777" w:rsidR="00D40A33" w:rsidRPr="00A26EF2" w:rsidRDefault="00D40A33" w:rsidP="00D40A33">
            <w:pPr>
              <w:ind w:right="141"/>
              <w:rPr>
                <w:rFonts w:cs="Arial"/>
                <w:sz w:val="20"/>
                <w:lang w:val="en-US" w:eastAsia="en-GB"/>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CD9BF" w14:textId="77777777" w:rsidR="00D40A33" w:rsidRPr="00A26EF2" w:rsidRDefault="00D40A33" w:rsidP="00D40A33">
            <w:pPr>
              <w:pStyle w:val="msolistparagraph0"/>
              <w:tabs>
                <w:tab w:val="left" w:pos="284"/>
              </w:tabs>
              <w:ind w:left="284"/>
              <w:jc w:val="both"/>
              <w:rPr>
                <w:rFonts w:ascii="Arial" w:hAnsi="Arial" w:cs="Arial"/>
                <w:sz w:val="20"/>
                <w:szCs w:val="20"/>
              </w:rPr>
            </w:pPr>
            <w:r w:rsidRPr="00A26EF2">
              <w:rPr>
                <w:rFonts w:ascii="Arial" w:hAnsi="Arial" w:cs="Arial"/>
                <w:sz w:val="20"/>
                <w:szCs w:val="20"/>
              </w:rPr>
              <w:t>In mitigation HRA reserves will be strengthened from 2023-24 and the Business Plan refreshed, and stress tested to ensure the Council’s HRA remains viable.</w:t>
            </w:r>
          </w:p>
          <w:p w14:paraId="728A5EDB" w14:textId="77777777" w:rsidR="00D40A33" w:rsidRPr="00A26EF2" w:rsidRDefault="00D40A33" w:rsidP="00D40A33">
            <w:pPr>
              <w:pStyle w:val="ListParagraph"/>
              <w:ind w:left="171" w:right="141"/>
              <w:rPr>
                <w:rFonts w:cs="Arial"/>
                <w:sz w:val="20"/>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4165FC1B" w14:textId="77777777" w:rsidR="00D40A33" w:rsidRPr="00A26EF2" w:rsidRDefault="00D40A33" w:rsidP="00D40A33">
            <w:pPr>
              <w:ind w:right="141"/>
              <w:rPr>
                <w:rFonts w:cs="Arial"/>
                <w:sz w:val="20"/>
                <w:lang w:val="en-US" w:eastAsia="en-GB"/>
              </w:rPr>
            </w:pPr>
            <w:r w:rsidRPr="00A26EF2">
              <w:rPr>
                <w:rFonts w:cs="Arial"/>
                <w:sz w:val="20"/>
                <w:lang w:val="en-US" w:eastAsia="en-GB"/>
              </w:rPr>
              <w:t>Amber</w:t>
            </w:r>
          </w:p>
        </w:tc>
      </w:tr>
      <w:tr w:rsidR="00D40A33" w14:paraId="4B037D46" w14:textId="77777777" w:rsidTr="00D40A33">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2E983" w14:textId="3B8918AD" w:rsidR="00D40A33" w:rsidRPr="00A26EF2" w:rsidRDefault="00D40A33" w:rsidP="00D40A33">
            <w:pPr>
              <w:pStyle w:val="msolistparagraph0"/>
              <w:numPr>
                <w:ilvl w:val="0"/>
                <w:numId w:val="13"/>
              </w:numPr>
              <w:tabs>
                <w:tab w:val="left" w:pos="284"/>
              </w:tabs>
              <w:ind w:left="284" w:hanging="284"/>
              <w:jc w:val="both"/>
              <w:rPr>
                <w:rFonts w:ascii="Arial" w:hAnsi="Arial" w:cs="Arial"/>
                <w:sz w:val="20"/>
                <w:szCs w:val="20"/>
              </w:rPr>
            </w:pPr>
            <w:bookmarkStart w:id="6" w:name="_Hlk62037308"/>
            <w:r w:rsidRPr="00A26EF2">
              <w:rPr>
                <w:rFonts w:ascii="Arial" w:hAnsi="Arial" w:cs="Arial"/>
                <w:b/>
                <w:sz w:val="20"/>
                <w:szCs w:val="20"/>
              </w:rPr>
              <w:t>Welfare reforms</w:t>
            </w:r>
            <w:r w:rsidRPr="00A26EF2">
              <w:rPr>
                <w:rFonts w:ascii="Arial" w:hAnsi="Arial" w:cs="Arial"/>
                <w:sz w:val="20"/>
                <w:szCs w:val="20"/>
              </w:rPr>
              <w:t xml:space="preserve"> –</w:t>
            </w:r>
            <w:r w:rsidRPr="00A26EF2">
              <w:rPr>
                <w:sz w:val="20"/>
                <w:szCs w:val="20"/>
              </w:rPr>
              <w:t xml:space="preserve"> </w:t>
            </w:r>
            <w:r w:rsidRPr="00A26EF2">
              <w:rPr>
                <w:rFonts w:ascii="Arial" w:hAnsi="Arial" w:cs="Arial"/>
                <w:sz w:val="20"/>
                <w:szCs w:val="20"/>
              </w:rPr>
              <w:t xml:space="preserve">Currently one of the biggest risks to the account is a large increase in arrears. From April 2020 current tenant arrears have risen by 20% as at </w:t>
            </w:r>
            <w:r w:rsidR="00E63FC1">
              <w:rPr>
                <w:rFonts w:ascii="Arial" w:hAnsi="Arial" w:cs="Arial"/>
                <w:sz w:val="20"/>
                <w:szCs w:val="20"/>
              </w:rPr>
              <w:t>Q</w:t>
            </w:r>
            <w:r w:rsidRPr="00A26EF2">
              <w:rPr>
                <w:rFonts w:ascii="Arial" w:hAnsi="Arial" w:cs="Arial"/>
                <w:sz w:val="20"/>
                <w:szCs w:val="20"/>
              </w:rPr>
              <w:t>tr 2, to £717k.</w:t>
            </w:r>
            <w:r w:rsidRPr="00A26EF2">
              <w:rPr>
                <w:rFonts w:ascii="Arial" w:hAnsi="Arial" w:cs="Arial"/>
                <w:color w:val="FF0000"/>
                <w:sz w:val="20"/>
                <w:szCs w:val="20"/>
              </w:rPr>
              <w:t xml:space="preserve"> </w:t>
            </w:r>
            <w:r w:rsidRPr="00A26EF2">
              <w:rPr>
                <w:rFonts w:ascii="Arial" w:hAnsi="Arial" w:cs="Arial"/>
                <w:sz w:val="20"/>
                <w:szCs w:val="20"/>
              </w:rPr>
              <w:t xml:space="preserve">This was due to the impact of the COVID 19 pandemic and the measures put in place by the Government, which included a suspension of evictions. </w:t>
            </w:r>
          </w:p>
          <w:bookmarkEnd w:id="6"/>
          <w:p w14:paraId="4E05000F" w14:textId="77777777" w:rsidR="00D40A33" w:rsidRPr="00A26EF2" w:rsidRDefault="00D40A33" w:rsidP="00D40A33">
            <w:pPr>
              <w:ind w:right="141"/>
              <w:rPr>
                <w:rFonts w:cs="Arial"/>
                <w:sz w:val="20"/>
                <w:lang w:val="en-US" w:eastAsia="en-GB"/>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03101" w14:textId="77777777" w:rsidR="00D40A33" w:rsidRPr="00A26EF2" w:rsidRDefault="00D40A33" w:rsidP="00D40A33">
            <w:pPr>
              <w:pStyle w:val="msolistparagraph0"/>
              <w:tabs>
                <w:tab w:val="left" w:pos="284"/>
              </w:tabs>
              <w:ind w:left="284"/>
              <w:jc w:val="both"/>
              <w:rPr>
                <w:rFonts w:ascii="Arial" w:hAnsi="Arial" w:cs="Arial"/>
                <w:sz w:val="20"/>
                <w:szCs w:val="20"/>
              </w:rPr>
            </w:pPr>
            <w:r w:rsidRPr="00A26EF2">
              <w:rPr>
                <w:rFonts w:ascii="Arial" w:hAnsi="Arial" w:cs="Arial"/>
                <w:sz w:val="20"/>
                <w:szCs w:val="20"/>
              </w:rPr>
              <w:t>To mitigate this position increased resources are being employed to help recover rent owed and signpost tenants to where they may seek support  and the provision for bad debt has been increased to recognise that not all of the outstanding debt will be recovered.</w:t>
            </w:r>
          </w:p>
          <w:p w14:paraId="23C4C496" w14:textId="77777777" w:rsidR="00D40A33" w:rsidRPr="00A26EF2" w:rsidRDefault="00D40A33" w:rsidP="00D40A33">
            <w:pPr>
              <w:ind w:right="141"/>
              <w:rPr>
                <w:rFonts w:cs="Arial"/>
                <w:sz w:val="20"/>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4EB6846F" w14:textId="77777777" w:rsidR="00D40A33" w:rsidRPr="00A26EF2" w:rsidRDefault="00D40A33" w:rsidP="00D40A33">
            <w:pPr>
              <w:ind w:right="141"/>
              <w:rPr>
                <w:rFonts w:cs="Arial"/>
                <w:sz w:val="20"/>
                <w:lang w:val="en-US" w:eastAsia="en-GB"/>
              </w:rPr>
            </w:pPr>
            <w:r w:rsidRPr="00A26EF2">
              <w:rPr>
                <w:rFonts w:cs="Arial"/>
                <w:sz w:val="20"/>
                <w:lang w:val="en-US" w:eastAsia="en-GB"/>
              </w:rPr>
              <w:t>Amber</w:t>
            </w:r>
          </w:p>
        </w:tc>
      </w:tr>
      <w:tr w:rsidR="00D40A33" w14:paraId="3A5D6084" w14:textId="77777777" w:rsidTr="00D40A33">
        <w:trPr>
          <w:trHeight w:val="986"/>
        </w:trPr>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9D64C" w14:textId="300566C2" w:rsidR="00D40A33" w:rsidRPr="00A26EF2" w:rsidRDefault="00D40A33" w:rsidP="00D40A33">
            <w:pPr>
              <w:pStyle w:val="msolistparagraph0"/>
              <w:numPr>
                <w:ilvl w:val="0"/>
                <w:numId w:val="13"/>
              </w:numPr>
              <w:tabs>
                <w:tab w:val="left" w:pos="284"/>
              </w:tabs>
              <w:ind w:left="284" w:hanging="284"/>
              <w:jc w:val="both"/>
              <w:rPr>
                <w:rFonts w:ascii="Arial" w:hAnsi="Arial" w:cs="Arial"/>
                <w:bCs/>
                <w:sz w:val="20"/>
                <w:szCs w:val="20"/>
              </w:rPr>
            </w:pPr>
            <w:r w:rsidRPr="00A26EF2">
              <w:rPr>
                <w:rFonts w:ascii="Arial" w:hAnsi="Arial" w:cs="Arial"/>
                <w:b/>
                <w:sz w:val="20"/>
                <w:szCs w:val="20"/>
              </w:rPr>
              <w:t xml:space="preserve">Delays to schemes – </w:t>
            </w:r>
            <w:r w:rsidRPr="00A26EF2">
              <w:rPr>
                <w:rFonts w:ascii="Arial" w:hAnsi="Arial" w:cs="Arial"/>
                <w:bCs/>
                <w:sz w:val="20"/>
                <w:szCs w:val="20"/>
              </w:rPr>
              <w:t xml:space="preserve">GLA grant funding and additional borrowing will be linked to successful delivery of additional housing supply in line with agreed targets for start on sites and completions. Failure to deliver new supply in line with these targets could result in withdrawal of funding and/or borrowing which would result in lower or delayed rental income streams and potential write </w:t>
            </w:r>
            <w:r w:rsidR="001B3E34" w:rsidRPr="00A26EF2">
              <w:rPr>
                <w:rFonts w:ascii="Arial" w:hAnsi="Arial" w:cs="Arial"/>
                <w:bCs/>
                <w:sz w:val="20"/>
                <w:szCs w:val="20"/>
              </w:rPr>
              <w:t>off</w:t>
            </w:r>
            <w:r w:rsidRPr="00A26EF2">
              <w:rPr>
                <w:rFonts w:ascii="Arial" w:hAnsi="Arial" w:cs="Arial"/>
                <w:bCs/>
                <w:sz w:val="20"/>
                <w:szCs w:val="20"/>
              </w:rPr>
              <w:t xml:space="preserve"> costs to the revenue account.</w:t>
            </w:r>
          </w:p>
          <w:p w14:paraId="28CF02B8" w14:textId="77777777" w:rsidR="00D40A33" w:rsidRPr="00A26EF2" w:rsidRDefault="00D40A33" w:rsidP="00D40A33">
            <w:pPr>
              <w:pStyle w:val="msolistparagraph0"/>
              <w:tabs>
                <w:tab w:val="left" w:pos="284"/>
              </w:tabs>
              <w:ind w:left="0"/>
              <w:jc w:val="both"/>
              <w:rPr>
                <w:rFonts w:ascii="Arial" w:hAnsi="Arial" w:cs="Arial"/>
                <w:b/>
                <w:sz w:val="20"/>
                <w:szCs w:val="20"/>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80FE8" w14:textId="77777777" w:rsidR="00D40A33" w:rsidRPr="00A26EF2" w:rsidRDefault="00D40A33" w:rsidP="00D40A33">
            <w:pPr>
              <w:pStyle w:val="msolistparagraph0"/>
              <w:tabs>
                <w:tab w:val="left" w:pos="284"/>
              </w:tabs>
              <w:ind w:left="284"/>
              <w:jc w:val="both"/>
              <w:rPr>
                <w:rFonts w:ascii="Arial" w:hAnsi="Arial" w:cs="Arial"/>
                <w:sz w:val="20"/>
                <w:szCs w:val="20"/>
              </w:rPr>
            </w:pPr>
            <w:r w:rsidRPr="00A26EF2">
              <w:rPr>
                <w:rFonts w:ascii="Arial" w:hAnsi="Arial" w:cs="Arial"/>
                <w:sz w:val="20"/>
                <w:szCs w:val="20"/>
              </w:rPr>
              <w:t>In mitigation regular monitoring of new build schemes and update of the overarching HRA Business Plan will identify potential delays and appropriate action taken to substitute and expedite schemes ensuring full grant utilisation and keeping rental income in line with expectations. The BCHfL reserve can be deployed to offset unforeseen revenue costs if required.</w:t>
            </w: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5277008F" w14:textId="77777777" w:rsidR="00D40A33" w:rsidRPr="00A26EF2" w:rsidRDefault="00D40A33" w:rsidP="00D40A33">
            <w:pPr>
              <w:ind w:right="141"/>
              <w:rPr>
                <w:rFonts w:cs="Arial"/>
                <w:sz w:val="20"/>
                <w:lang w:val="en-US" w:eastAsia="en-GB"/>
              </w:rPr>
            </w:pPr>
            <w:r w:rsidRPr="00A26EF2">
              <w:rPr>
                <w:rFonts w:cs="Arial"/>
                <w:sz w:val="20"/>
                <w:lang w:val="en-US" w:eastAsia="en-GB"/>
              </w:rPr>
              <w:t>Amber</w:t>
            </w:r>
          </w:p>
        </w:tc>
      </w:tr>
    </w:tbl>
    <w:p w14:paraId="2B4C7761" w14:textId="77777777" w:rsidR="00D40A33" w:rsidRDefault="00D40A33" w:rsidP="00D40A33">
      <w:pPr>
        <w:ind w:right="141"/>
        <w:rPr>
          <w:rFonts w:cs="Arial"/>
          <w:i/>
          <w:iCs/>
          <w:szCs w:val="24"/>
          <w:lang w:val="en-US" w:eastAsia="en-GB"/>
        </w:rPr>
      </w:pPr>
    </w:p>
    <w:p w14:paraId="2F8C8C65" w14:textId="77777777" w:rsidR="00D40A33" w:rsidRPr="004C0B03" w:rsidRDefault="00D40A33" w:rsidP="00D40A33">
      <w:pPr>
        <w:numPr>
          <w:ilvl w:val="0"/>
          <w:numId w:val="9"/>
        </w:numPr>
        <w:tabs>
          <w:tab w:val="left" w:pos="426"/>
        </w:tabs>
        <w:ind w:left="426" w:hanging="426"/>
        <w:jc w:val="both"/>
        <w:rPr>
          <w:rFonts w:cs="Arial"/>
          <w:szCs w:val="24"/>
        </w:rPr>
      </w:pPr>
      <w:r w:rsidRPr="00B54F2C">
        <w:rPr>
          <w:rFonts w:cs="Arial"/>
          <w:szCs w:val="24"/>
        </w:rPr>
        <w:lastRenderedPageBreak/>
        <w:t xml:space="preserve">In the light of these risks it is essential current targets for cost reductions are met </w:t>
      </w:r>
      <w:r w:rsidRPr="004C0B03">
        <w:rPr>
          <w:rFonts w:cs="Arial"/>
          <w:szCs w:val="24"/>
        </w:rPr>
        <w:t>and the cost base of the HRA kept under continuous review with the aim of strengthening reserves.</w:t>
      </w:r>
    </w:p>
    <w:p w14:paraId="6061B2F8" w14:textId="32656450" w:rsidR="00D40A33" w:rsidRDefault="00D40A33" w:rsidP="00D40A33"/>
    <w:p w14:paraId="0249BBDB" w14:textId="31EEB1C2" w:rsidR="002A3FEF" w:rsidRDefault="002A3FEF" w:rsidP="00E63FC1">
      <w:pPr>
        <w:pStyle w:val="Heading2"/>
        <w:jc w:val="both"/>
      </w:pPr>
      <w:r>
        <w:t>Procurement Implications</w:t>
      </w:r>
    </w:p>
    <w:p w14:paraId="2D262A2E" w14:textId="77777777" w:rsidR="00E63FC1" w:rsidRPr="00E63FC1" w:rsidRDefault="00E63FC1" w:rsidP="00E63FC1"/>
    <w:p w14:paraId="16FF57BA" w14:textId="6025FF1F" w:rsidR="003973D2" w:rsidRDefault="003973D2" w:rsidP="003973D2">
      <w:pPr>
        <w:jc w:val="both"/>
        <w:rPr>
          <w:rFonts w:cs="Arial"/>
          <w:szCs w:val="24"/>
        </w:rPr>
      </w:pPr>
      <w:r w:rsidRPr="00BF288A">
        <w:rPr>
          <w:rFonts w:cs="Arial"/>
          <w:szCs w:val="24"/>
        </w:rPr>
        <w:t>Any procurement arising from this report will be advised on supported by the procurement team and will be conducted compliant with the Public Contract Regulations</w:t>
      </w:r>
      <w:r>
        <w:rPr>
          <w:rFonts w:cs="Arial"/>
          <w:szCs w:val="24"/>
        </w:rPr>
        <w:t xml:space="preserve"> [as amended]</w:t>
      </w:r>
      <w:r w:rsidRPr="00BF288A">
        <w:rPr>
          <w:rFonts w:cs="Arial"/>
          <w:szCs w:val="24"/>
        </w:rPr>
        <w:t xml:space="preserve"> and the Contract Procedure Rules.</w:t>
      </w:r>
    </w:p>
    <w:p w14:paraId="5607CC8E" w14:textId="5CD53DA1" w:rsidR="00E63FC1" w:rsidRDefault="00E63FC1" w:rsidP="00E63FC1">
      <w:pPr>
        <w:jc w:val="both"/>
        <w:rPr>
          <w:rFonts w:cs="Arial"/>
          <w:szCs w:val="24"/>
        </w:rPr>
      </w:pPr>
    </w:p>
    <w:p w14:paraId="44413A6E" w14:textId="665A5DB8" w:rsidR="00333FAA" w:rsidRDefault="00E63FC1" w:rsidP="00E63FC1">
      <w:pPr>
        <w:pStyle w:val="Heading2"/>
        <w:jc w:val="both"/>
      </w:pPr>
      <w:r>
        <w:t xml:space="preserve">Legal </w:t>
      </w:r>
      <w:r w:rsidR="00333FAA">
        <w:t>Implications</w:t>
      </w:r>
    </w:p>
    <w:p w14:paraId="33CA577A" w14:textId="748AB1EB" w:rsidR="00E63FC1" w:rsidRDefault="00E63FC1" w:rsidP="00E63FC1"/>
    <w:p w14:paraId="1B692273"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Under section 103 of the Housing Act 1985 the terms of a secure tenancy</w:t>
      </w:r>
    </w:p>
    <w:p w14:paraId="2B5B4608"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which is a periodic tenancy may be varied by the landlord by a notice of</w:t>
      </w:r>
    </w:p>
    <w:p w14:paraId="679A79D8"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variation served on the tenant. The landlord authority is required to serve</w:t>
      </w:r>
    </w:p>
    <w:p w14:paraId="2C41449D"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a preliminary notice on the secure tenant giving them advance notification</w:t>
      </w:r>
    </w:p>
    <w:p w14:paraId="5EF1F926"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of any change proposed to be made to the terms of their tenancy and</w:t>
      </w:r>
    </w:p>
    <w:p w14:paraId="03F016E7"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inviting their comments. A preliminary notice is not required for variation of</w:t>
      </w:r>
    </w:p>
    <w:p w14:paraId="2CAB4534"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rent or payments in respect of services or facilities provided by the</w:t>
      </w:r>
    </w:p>
    <w:p w14:paraId="418AB8F4"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landlord. Although a preliminary notice is not required in respect of a</w:t>
      </w:r>
    </w:p>
    <w:p w14:paraId="01E6330C"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variation to the rent (or services/facilities) charge, a notice of variation is</w:t>
      </w:r>
    </w:p>
    <w:p w14:paraId="774114FE"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needed and this must set out what the change is and the date on which it</w:t>
      </w:r>
    </w:p>
    <w:p w14:paraId="16CF58FA"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takes effect. The period between the date on which the notice is served</w:t>
      </w:r>
    </w:p>
    <w:p w14:paraId="2B952D3D"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and the date on which it takes effect must be at least four weeks or the</w:t>
      </w:r>
    </w:p>
    <w:p w14:paraId="14F53C67" w14:textId="77777777" w:rsidR="00E63FC1" w:rsidRDefault="00E63FC1" w:rsidP="00E63FC1">
      <w:pPr>
        <w:autoSpaceDE w:val="0"/>
        <w:autoSpaceDN w:val="0"/>
        <w:adjustRightInd w:val="0"/>
        <w:rPr>
          <w:rFonts w:cs="Arial"/>
          <w:szCs w:val="24"/>
          <w:lang w:eastAsia="en-GB"/>
        </w:rPr>
      </w:pPr>
      <w:r w:rsidRPr="00DF576F">
        <w:rPr>
          <w:rFonts w:cs="Arial"/>
          <w:szCs w:val="24"/>
          <w:lang w:eastAsia="en-GB"/>
        </w:rPr>
        <w:t>rental period, whichever is the longer.</w:t>
      </w:r>
    </w:p>
    <w:p w14:paraId="1F1AFA96" w14:textId="77777777" w:rsidR="00E63FC1" w:rsidRPr="00DF576F" w:rsidRDefault="00E63FC1" w:rsidP="00E63FC1">
      <w:pPr>
        <w:autoSpaceDE w:val="0"/>
        <w:autoSpaceDN w:val="0"/>
        <w:adjustRightInd w:val="0"/>
        <w:rPr>
          <w:rFonts w:cs="Arial"/>
          <w:szCs w:val="24"/>
          <w:lang w:eastAsia="en-GB"/>
        </w:rPr>
      </w:pPr>
    </w:p>
    <w:p w14:paraId="690C04B0"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Section 105 of the Housing Act 1985 requires a landlord authority to</w:t>
      </w:r>
    </w:p>
    <w:p w14:paraId="0D1CB69F"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maintain such arrangements as it considers appropriate to enable those</w:t>
      </w:r>
    </w:p>
    <w:p w14:paraId="2196ADB5"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secure tenants who are likely to be substantially affected by matters of</w:t>
      </w:r>
    </w:p>
    <w:p w14:paraId="2C92B838"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housing management, to be informed and consulted about the proposals,</w:t>
      </w:r>
    </w:p>
    <w:p w14:paraId="13B2106B" w14:textId="7D4E4270"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 xml:space="preserve">and before deciding on the matter, the landlord authority </w:t>
      </w:r>
      <w:r w:rsidR="001B3E34" w:rsidRPr="00DF576F">
        <w:rPr>
          <w:rFonts w:cs="Arial"/>
          <w:szCs w:val="24"/>
          <w:lang w:eastAsia="en-GB"/>
        </w:rPr>
        <w:t>must</w:t>
      </w:r>
      <w:r w:rsidRPr="00DF576F">
        <w:rPr>
          <w:rFonts w:cs="Arial"/>
          <w:szCs w:val="24"/>
          <w:lang w:eastAsia="en-GB"/>
        </w:rPr>
        <w:t xml:space="preserve"> consider</w:t>
      </w:r>
    </w:p>
    <w:p w14:paraId="312C84B5"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any representations made. The legislation sets out what matters of</w:t>
      </w:r>
    </w:p>
    <w:p w14:paraId="13EBD133" w14:textId="24CB6AFC"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 xml:space="preserve">housing management relate </w:t>
      </w:r>
      <w:r w:rsidR="001B3E34" w:rsidRPr="00DF576F">
        <w:rPr>
          <w:rFonts w:cs="Arial"/>
          <w:szCs w:val="24"/>
          <w:lang w:eastAsia="en-GB"/>
        </w:rPr>
        <w:t>to,</w:t>
      </w:r>
      <w:r w:rsidRPr="00DF576F">
        <w:rPr>
          <w:rFonts w:cs="Arial"/>
          <w:szCs w:val="24"/>
          <w:lang w:eastAsia="en-GB"/>
        </w:rPr>
        <w:t xml:space="preserve"> but this does not extend to the rent</w:t>
      </w:r>
    </w:p>
    <w:p w14:paraId="58C542E7"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payable under a secure tenancy or to charges for services or facilities</w:t>
      </w:r>
    </w:p>
    <w:p w14:paraId="22A48CA9"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provided by the authority.</w:t>
      </w:r>
    </w:p>
    <w:p w14:paraId="1DB4E2B9" w14:textId="77777777" w:rsidR="00E63FC1" w:rsidRDefault="00E63FC1" w:rsidP="00E63FC1">
      <w:pPr>
        <w:autoSpaceDE w:val="0"/>
        <w:autoSpaceDN w:val="0"/>
        <w:adjustRightInd w:val="0"/>
        <w:rPr>
          <w:rFonts w:cs="Arial"/>
          <w:szCs w:val="24"/>
          <w:lang w:eastAsia="en-GB"/>
        </w:rPr>
      </w:pPr>
    </w:p>
    <w:p w14:paraId="3F6A96F1"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The rent reduction requirements brought in under section 23 of the</w:t>
      </w:r>
    </w:p>
    <w:p w14:paraId="7638FB61" w14:textId="675CDFD9"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 xml:space="preserve">Welfare Reform and Work Act 2016 has now ended and </w:t>
      </w:r>
      <w:r w:rsidR="004C5713">
        <w:rPr>
          <w:rFonts w:cs="Arial"/>
          <w:szCs w:val="24"/>
          <w:lang w:eastAsia="en-GB"/>
        </w:rPr>
        <w:t xml:space="preserve">has been </w:t>
      </w:r>
      <w:r w:rsidRPr="00DF576F">
        <w:rPr>
          <w:rFonts w:cs="Arial"/>
          <w:szCs w:val="24"/>
          <w:lang w:eastAsia="en-GB"/>
        </w:rPr>
        <w:t>replaced by the</w:t>
      </w:r>
      <w:r w:rsidR="00E113D3">
        <w:rPr>
          <w:rFonts w:cs="Arial"/>
          <w:szCs w:val="24"/>
          <w:lang w:eastAsia="en-GB"/>
        </w:rPr>
        <w:t xml:space="preserve"> </w:t>
      </w:r>
      <w:r w:rsidRPr="00DF576F">
        <w:rPr>
          <w:rFonts w:cs="Arial"/>
          <w:szCs w:val="24"/>
          <w:lang w:eastAsia="en-GB"/>
        </w:rPr>
        <w:t>new rent standard</w:t>
      </w:r>
      <w:r w:rsidR="004C5713">
        <w:rPr>
          <w:rFonts w:cs="Arial"/>
          <w:szCs w:val="24"/>
          <w:lang w:eastAsia="en-GB"/>
        </w:rPr>
        <w:t>,</w:t>
      </w:r>
      <w:r w:rsidRPr="00DF576F">
        <w:rPr>
          <w:rFonts w:cs="Arial"/>
          <w:szCs w:val="24"/>
          <w:lang w:eastAsia="en-GB"/>
        </w:rPr>
        <w:t xml:space="preserve"> </w:t>
      </w:r>
      <w:r w:rsidR="004C5713">
        <w:rPr>
          <w:rFonts w:cs="Arial"/>
          <w:szCs w:val="24"/>
          <w:lang w:eastAsia="en-GB"/>
        </w:rPr>
        <w:t>pursuant to a direction by the Secretary of State under</w:t>
      </w:r>
      <w:r w:rsidRPr="00DF576F">
        <w:rPr>
          <w:rFonts w:cs="Arial"/>
          <w:szCs w:val="24"/>
          <w:lang w:eastAsia="en-GB"/>
        </w:rPr>
        <w:t xml:space="preserve"> section 197 of the Housing &amp;Regeneration Act 2008</w:t>
      </w:r>
      <w:r w:rsidR="004C5713">
        <w:rPr>
          <w:rFonts w:cs="Arial"/>
          <w:szCs w:val="24"/>
          <w:lang w:eastAsia="en-GB"/>
        </w:rPr>
        <w:t>,</w:t>
      </w:r>
      <w:r w:rsidRPr="00DF576F">
        <w:rPr>
          <w:rFonts w:cs="Arial"/>
          <w:szCs w:val="24"/>
          <w:lang w:eastAsia="en-GB"/>
        </w:rPr>
        <w:t xml:space="preserve"> which permits Authorities to increase rents by CPI</w:t>
      </w:r>
      <w:r w:rsidR="00E113D3">
        <w:rPr>
          <w:rFonts w:cs="Arial"/>
          <w:szCs w:val="24"/>
          <w:lang w:eastAsia="en-GB"/>
        </w:rPr>
        <w:t xml:space="preserve"> </w:t>
      </w:r>
      <w:r w:rsidRPr="00DF576F">
        <w:rPr>
          <w:rFonts w:cs="Arial"/>
          <w:szCs w:val="24"/>
          <w:lang w:eastAsia="en-GB"/>
        </w:rPr>
        <w:t>plus up to 1% for five years commencing April 2020.</w:t>
      </w:r>
    </w:p>
    <w:p w14:paraId="0310B380" w14:textId="77777777" w:rsidR="00E63FC1" w:rsidRDefault="00E63FC1" w:rsidP="00E63FC1">
      <w:pPr>
        <w:autoSpaceDE w:val="0"/>
        <w:autoSpaceDN w:val="0"/>
        <w:adjustRightInd w:val="0"/>
        <w:rPr>
          <w:rFonts w:cs="Arial"/>
          <w:szCs w:val="24"/>
          <w:lang w:eastAsia="en-GB"/>
        </w:rPr>
      </w:pPr>
    </w:p>
    <w:p w14:paraId="32C2E156"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Under section 74 of the Local Government &amp; Housing Act 1989 the</w:t>
      </w:r>
    </w:p>
    <w:p w14:paraId="794B5DAF"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Council, as a Local Housing Authority, must maintain a Housing Revenue</w:t>
      </w:r>
    </w:p>
    <w:p w14:paraId="5B55F151"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Account (HRA)</w:t>
      </w:r>
      <w:r>
        <w:rPr>
          <w:rFonts w:cs="Arial"/>
          <w:szCs w:val="24"/>
          <w:lang w:eastAsia="en-GB"/>
        </w:rPr>
        <w:t xml:space="preserve"> </w:t>
      </w:r>
      <w:r w:rsidRPr="00DF576F">
        <w:rPr>
          <w:rFonts w:cs="Arial"/>
          <w:szCs w:val="24"/>
          <w:lang w:eastAsia="en-GB"/>
        </w:rPr>
        <w:t>which includes sums falling to be credited or debited in</w:t>
      </w:r>
    </w:p>
    <w:p w14:paraId="0B179C40"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accordance with the category of properties listed within s74(1), which</w:t>
      </w:r>
    </w:p>
    <w:p w14:paraId="23D20557"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consists primarily of Council housing stock. HRA must include any capital</w:t>
      </w:r>
    </w:p>
    <w:p w14:paraId="4B239606"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expenditure on housing stock which a Local Authority has decided to</w:t>
      </w:r>
    </w:p>
    <w:p w14:paraId="2F3F3F98"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charge to revenue. Save in accordance with a direction of the Secretary of</w:t>
      </w:r>
    </w:p>
    <w:p w14:paraId="287774C6"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lastRenderedPageBreak/>
        <w:t>State, sums may not be transferred between HRA or General Fund,</w:t>
      </w:r>
    </w:p>
    <w:p w14:paraId="09C79F82" w14:textId="189F1CFF" w:rsidR="00E63FC1" w:rsidRPr="00DF576F" w:rsidRDefault="001B3E34" w:rsidP="00E63FC1">
      <w:pPr>
        <w:autoSpaceDE w:val="0"/>
        <w:autoSpaceDN w:val="0"/>
        <w:adjustRightInd w:val="0"/>
        <w:rPr>
          <w:rFonts w:cs="Arial"/>
          <w:szCs w:val="24"/>
          <w:lang w:eastAsia="en-GB"/>
        </w:rPr>
      </w:pPr>
      <w:r w:rsidRPr="00DF576F">
        <w:rPr>
          <w:rFonts w:cs="Arial"/>
          <w:szCs w:val="24"/>
          <w:lang w:eastAsia="en-GB"/>
        </w:rPr>
        <w:t>therefore,</w:t>
      </w:r>
      <w:r w:rsidR="00E63FC1" w:rsidRPr="00DF576F">
        <w:rPr>
          <w:rFonts w:cs="Arial"/>
          <w:szCs w:val="24"/>
          <w:lang w:eastAsia="en-GB"/>
        </w:rPr>
        <w:t xml:space="preserve"> HRA is ring-fenced and cannot be used to subsidise a budget</w:t>
      </w:r>
    </w:p>
    <w:p w14:paraId="4A3EEDF5"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deficit within General Fund, neither can General Fund be used to</w:t>
      </w:r>
    </w:p>
    <w:p w14:paraId="6B3B9E87"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subsidise a budget deficit in HRA. Section 76 of 1989 Act requires Local</w:t>
      </w:r>
    </w:p>
    <w:p w14:paraId="693D88AB"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Authorities to formulate and implement proposals to secure HRA for each</w:t>
      </w:r>
    </w:p>
    <w:p w14:paraId="78B0EA0D"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financial year does not show a debit balance. If a debit occurs, this must</w:t>
      </w:r>
    </w:p>
    <w:p w14:paraId="360FDE13" w14:textId="77777777" w:rsidR="00E63FC1" w:rsidRPr="00DF576F" w:rsidRDefault="00E63FC1" w:rsidP="00E63FC1">
      <w:r w:rsidRPr="00DF576F">
        <w:rPr>
          <w:rFonts w:cs="Arial"/>
          <w:szCs w:val="24"/>
          <w:lang w:eastAsia="en-GB"/>
        </w:rPr>
        <w:t>be carried forward to next financial year.</w:t>
      </w:r>
    </w:p>
    <w:p w14:paraId="07D872F8" w14:textId="77777777" w:rsidR="00E63FC1" w:rsidRPr="00E63FC1" w:rsidRDefault="00E63FC1" w:rsidP="00E63FC1"/>
    <w:p w14:paraId="11F2AC04" w14:textId="1381B8B1" w:rsidR="00333FAA" w:rsidRDefault="00333FAA" w:rsidP="00E63FC1">
      <w:pPr>
        <w:pStyle w:val="Heading2"/>
        <w:jc w:val="both"/>
      </w:pPr>
      <w:r>
        <w:t>Financial Implications</w:t>
      </w:r>
    </w:p>
    <w:p w14:paraId="72971A17" w14:textId="29D0E29C" w:rsidR="00E63FC1" w:rsidRDefault="00E63FC1" w:rsidP="00E63FC1"/>
    <w:p w14:paraId="0834AF04" w14:textId="29DA9B69" w:rsidR="00E63FC1" w:rsidRPr="00EF2DAE" w:rsidRDefault="00E63FC1" w:rsidP="00E63FC1">
      <w:r>
        <w:t>These are integral so are included in the body of the report.</w:t>
      </w:r>
    </w:p>
    <w:p w14:paraId="4D92570F" w14:textId="77777777" w:rsidR="00E63FC1" w:rsidRPr="00E63FC1" w:rsidRDefault="00E63FC1" w:rsidP="00E63FC1"/>
    <w:p w14:paraId="41D80CF8" w14:textId="77777777" w:rsidR="00333FAA" w:rsidRPr="00E63FC1" w:rsidRDefault="00333FAA" w:rsidP="00E63FC1">
      <w:pPr>
        <w:pStyle w:val="Heading2"/>
        <w:jc w:val="both"/>
      </w:pPr>
      <w:r w:rsidRPr="004A2543">
        <w:t>Equalities implications</w:t>
      </w:r>
      <w:r w:rsidR="001C7E35">
        <w:t xml:space="preserve"> </w:t>
      </w:r>
      <w:r w:rsidRPr="00333FAA">
        <w:t>/</w:t>
      </w:r>
      <w:r w:rsidR="001C7E35">
        <w:t xml:space="preserve"> </w:t>
      </w:r>
      <w:r w:rsidRPr="00333FAA">
        <w:t>Public Sector Equality Duty</w:t>
      </w:r>
    </w:p>
    <w:p w14:paraId="0E247DF2" w14:textId="51F1A6A8" w:rsidR="003973D2" w:rsidRDefault="003973D2" w:rsidP="003973D2">
      <w:pPr>
        <w:rPr>
          <w:rFonts w:cs="Arial"/>
          <w:szCs w:val="24"/>
          <w:lang w:eastAsia="en-GB"/>
        </w:rPr>
      </w:pPr>
    </w:p>
    <w:p w14:paraId="3E93662E" w14:textId="37C3C2CF" w:rsidR="00C86A35" w:rsidRDefault="00C86A35" w:rsidP="003973D2">
      <w:pPr>
        <w:rPr>
          <w:rFonts w:cs="Arial"/>
          <w:szCs w:val="24"/>
          <w:lang w:eastAsia="en-GB"/>
        </w:rPr>
      </w:pPr>
    </w:p>
    <w:p w14:paraId="7C93224E" w14:textId="77777777" w:rsidR="00C86A35" w:rsidRPr="00BB38C4" w:rsidRDefault="00C86A35" w:rsidP="00C86A35">
      <w:pPr>
        <w:numPr>
          <w:ilvl w:val="0"/>
          <w:numId w:val="9"/>
        </w:numPr>
        <w:tabs>
          <w:tab w:val="left" w:pos="426"/>
        </w:tabs>
        <w:ind w:left="426" w:hanging="426"/>
        <w:jc w:val="both"/>
        <w:rPr>
          <w:szCs w:val="24"/>
        </w:rPr>
      </w:pPr>
      <w:r w:rsidRPr="00BB38C4">
        <w:rPr>
          <w:szCs w:val="24"/>
        </w:rPr>
        <w:t xml:space="preserve">Pursuant to the Equality Act 2010 (“the Act”), </w:t>
      </w:r>
      <w:r>
        <w:rPr>
          <w:szCs w:val="24"/>
        </w:rPr>
        <w:t xml:space="preserve">the </w:t>
      </w:r>
      <w:r w:rsidRPr="00BB38C4">
        <w:rPr>
          <w:szCs w:val="24"/>
        </w:rPr>
        <w:t>Council, in the exercise of its functions, has to have ‘due regard’ to (i) eliminating discrimination, harassment, victimisation and any other conduct that is prohibited by or under the Act; (ii) advancing equality of opportunity between those with a relevant protected characteristic and those without; and (iii) fostering good relations between those with a relevant protected characteristic and those without.  The relevant protected characteristics are age, race, disability, gender reassignment, pregnancy and maternity, religion or belief, sex and sexual orientation.  The duty also covers marriage and civil partnership, but to a limited extent.</w:t>
      </w:r>
    </w:p>
    <w:p w14:paraId="3397F8C8" w14:textId="77777777" w:rsidR="00C86A35" w:rsidRPr="00BB38C4" w:rsidRDefault="00C86A35" w:rsidP="00C86A35">
      <w:pPr>
        <w:jc w:val="both"/>
        <w:rPr>
          <w:szCs w:val="24"/>
        </w:rPr>
      </w:pPr>
    </w:p>
    <w:p w14:paraId="682FE09A" w14:textId="3E800A34" w:rsidR="00C86A35" w:rsidRDefault="00C86A35" w:rsidP="00C86A35">
      <w:pPr>
        <w:numPr>
          <w:ilvl w:val="0"/>
          <w:numId w:val="9"/>
        </w:numPr>
        <w:tabs>
          <w:tab w:val="left" w:pos="426"/>
        </w:tabs>
        <w:ind w:left="426" w:hanging="426"/>
        <w:jc w:val="both"/>
        <w:rPr>
          <w:szCs w:val="24"/>
        </w:rPr>
      </w:pPr>
      <w:r w:rsidRPr="00BB38C4">
        <w:rPr>
          <w:szCs w:val="24"/>
        </w:rPr>
        <w:t xml:space="preserve">When making decisions, </w:t>
      </w:r>
      <w:r>
        <w:rPr>
          <w:szCs w:val="24"/>
        </w:rPr>
        <w:t xml:space="preserve">the </w:t>
      </w:r>
      <w:r w:rsidRPr="00BB38C4">
        <w:rPr>
          <w:szCs w:val="24"/>
        </w:rPr>
        <w:t xml:space="preserve">Council must take account of the equality duty and </w:t>
      </w:r>
      <w:r w:rsidR="001B3E34" w:rsidRPr="00BB38C4">
        <w:rPr>
          <w:szCs w:val="24"/>
        </w:rPr>
        <w:t>any</w:t>
      </w:r>
      <w:r w:rsidRPr="00BB38C4">
        <w:rPr>
          <w:szCs w:val="24"/>
        </w:rPr>
        <w:t xml:space="preserve"> potential impact on protected groups. </w:t>
      </w:r>
    </w:p>
    <w:p w14:paraId="0FC86CE2" w14:textId="77777777" w:rsidR="00C86A35" w:rsidRDefault="00C86A35" w:rsidP="00C86A35">
      <w:pPr>
        <w:pStyle w:val="ListParagraph"/>
        <w:rPr>
          <w:szCs w:val="24"/>
        </w:rPr>
      </w:pPr>
    </w:p>
    <w:p w14:paraId="1705D406" w14:textId="403D3240" w:rsidR="00C86A35" w:rsidRPr="00BB38C4" w:rsidRDefault="00C86A35" w:rsidP="00C86A35">
      <w:pPr>
        <w:numPr>
          <w:ilvl w:val="0"/>
          <w:numId w:val="9"/>
        </w:numPr>
        <w:tabs>
          <w:tab w:val="left" w:pos="426"/>
        </w:tabs>
        <w:ind w:left="426" w:hanging="426"/>
        <w:jc w:val="both"/>
        <w:rPr>
          <w:szCs w:val="24"/>
        </w:rPr>
      </w:pPr>
      <w:r>
        <w:rPr>
          <w:szCs w:val="24"/>
        </w:rPr>
        <w:t>A full equalities impact assessment has been carried out in relation to the proposed rents and other charges increases and capital build programme</w:t>
      </w:r>
      <w:r w:rsidR="004F4D7A">
        <w:rPr>
          <w:szCs w:val="24"/>
        </w:rPr>
        <w:t xml:space="preserve"> and no negative impacts on the protected groups are expected.</w:t>
      </w:r>
      <w:r w:rsidRPr="00BB38C4">
        <w:rPr>
          <w:szCs w:val="24"/>
        </w:rPr>
        <w:t xml:space="preserve"> </w:t>
      </w:r>
    </w:p>
    <w:p w14:paraId="55A3AD50" w14:textId="77777777" w:rsidR="00C86A35" w:rsidRPr="00BB38C4" w:rsidRDefault="00C86A35" w:rsidP="00C86A35">
      <w:pPr>
        <w:jc w:val="both"/>
        <w:rPr>
          <w:szCs w:val="24"/>
        </w:rPr>
      </w:pPr>
    </w:p>
    <w:p w14:paraId="033CCCAE" w14:textId="77777777" w:rsidR="00C86A35" w:rsidRPr="00E7766C" w:rsidRDefault="00C86A35" w:rsidP="00D11903">
      <w:pPr>
        <w:tabs>
          <w:tab w:val="left" w:pos="426"/>
        </w:tabs>
        <w:ind w:left="426"/>
        <w:jc w:val="both"/>
        <w:rPr>
          <w:szCs w:val="24"/>
        </w:rPr>
      </w:pPr>
      <w:r w:rsidRPr="00222686">
        <w:rPr>
          <w:szCs w:val="24"/>
        </w:rPr>
        <w:t xml:space="preserve">The recommendation to increase the capital programme will result in much need new genuinely affordable housing </w:t>
      </w:r>
      <w:r w:rsidRPr="003B0F61">
        <w:rPr>
          <w:szCs w:val="24"/>
        </w:rPr>
        <w:t xml:space="preserve">supply and will have a </w:t>
      </w:r>
      <w:r w:rsidRPr="00E7766C">
        <w:rPr>
          <w:szCs w:val="24"/>
        </w:rPr>
        <w:t>positive impact on the community and businesses alike.</w:t>
      </w:r>
    </w:p>
    <w:p w14:paraId="59A07DEF" w14:textId="77777777" w:rsidR="00E63FC1" w:rsidRDefault="00E63FC1" w:rsidP="00E63FC1">
      <w:pPr>
        <w:pStyle w:val="Heading2"/>
        <w:jc w:val="both"/>
      </w:pPr>
    </w:p>
    <w:p w14:paraId="0E9ED8C5" w14:textId="6CAA3AD9" w:rsidR="00333FAA" w:rsidRPr="009117F2" w:rsidRDefault="00333FAA" w:rsidP="00E63FC1">
      <w:pPr>
        <w:pStyle w:val="Heading2"/>
        <w:jc w:val="both"/>
      </w:pPr>
      <w:r>
        <w:t xml:space="preserve">Council </w:t>
      </w:r>
      <w:r w:rsidRPr="009117F2">
        <w:t>Priorities</w:t>
      </w:r>
    </w:p>
    <w:p w14:paraId="2602250F" w14:textId="52FF3691" w:rsidR="00D07F46" w:rsidRPr="00E63FC1" w:rsidRDefault="00D0381E" w:rsidP="00E63FC1">
      <w:pPr>
        <w:pStyle w:val="ListParagraph"/>
        <w:numPr>
          <w:ilvl w:val="0"/>
          <w:numId w:val="5"/>
        </w:numPr>
        <w:autoSpaceDE w:val="0"/>
        <w:autoSpaceDN w:val="0"/>
        <w:spacing w:before="240"/>
        <w:ind w:left="284" w:hanging="284"/>
        <w:rPr>
          <w:b/>
          <w:bCs/>
        </w:rPr>
      </w:pPr>
      <w:r w:rsidRPr="00D0381E">
        <w:rPr>
          <w:b/>
        </w:rPr>
        <w:t>Improving the environment and addressing climate change</w:t>
      </w:r>
    </w:p>
    <w:p w14:paraId="23DD4300" w14:textId="1312074F" w:rsidR="00E63FC1" w:rsidRPr="00E63FC1" w:rsidRDefault="00E63FC1" w:rsidP="00E63FC1">
      <w:pPr>
        <w:ind w:left="284"/>
      </w:pPr>
      <w:r w:rsidRPr="00E63FC1">
        <w:t>The Planned Investment programme is being designed to address key climate change issues with a focus on renewable energy and efficiency in existing and new homes.</w:t>
      </w:r>
    </w:p>
    <w:p w14:paraId="3B546FEA" w14:textId="1D44CEE0" w:rsidR="00D07F46" w:rsidRPr="00E63FC1" w:rsidRDefault="00D0381E" w:rsidP="00E63FC1">
      <w:pPr>
        <w:pStyle w:val="ListParagraph"/>
        <w:numPr>
          <w:ilvl w:val="0"/>
          <w:numId w:val="5"/>
        </w:numPr>
        <w:autoSpaceDE w:val="0"/>
        <w:autoSpaceDN w:val="0"/>
        <w:spacing w:before="240"/>
        <w:ind w:left="284" w:hanging="284"/>
        <w:rPr>
          <w:b/>
          <w:bCs/>
        </w:rPr>
      </w:pPr>
      <w:r w:rsidRPr="00D0381E">
        <w:rPr>
          <w:b/>
        </w:rPr>
        <w:t>Tackling poverty and inequality</w:t>
      </w:r>
    </w:p>
    <w:p w14:paraId="73C1202B" w14:textId="3930C1E0" w:rsidR="00E63FC1" w:rsidRPr="00E63FC1" w:rsidRDefault="00E63FC1" w:rsidP="00E63FC1">
      <w:pPr>
        <w:ind w:left="284"/>
      </w:pPr>
      <w:r w:rsidRPr="00E63FC1">
        <w:t>The additional housing will be genuinely affordable thereby providing accommodation to the most vulnerable in the Borough</w:t>
      </w:r>
    </w:p>
    <w:p w14:paraId="31563814" w14:textId="6ABC5C0F" w:rsidR="00D07F46" w:rsidRPr="00E63FC1" w:rsidRDefault="00D0381E" w:rsidP="00E63FC1">
      <w:pPr>
        <w:pStyle w:val="ListParagraph"/>
        <w:numPr>
          <w:ilvl w:val="0"/>
          <w:numId w:val="5"/>
        </w:numPr>
        <w:autoSpaceDE w:val="0"/>
        <w:autoSpaceDN w:val="0"/>
        <w:spacing w:before="240"/>
        <w:ind w:left="284" w:hanging="284"/>
        <w:rPr>
          <w:b/>
          <w:bCs/>
        </w:rPr>
      </w:pPr>
      <w:r w:rsidRPr="00D0381E">
        <w:rPr>
          <w:b/>
        </w:rPr>
        <w:lastRenderedPageBreak/>
        <w:t>Building homes and infrastructure</w:t>
      </w:r>
    </w:p>
    <w:p w14:paraId="57248AAF" w14:textId="52263297" w:rsidR="00E63FC1" w:rsidRPr="00E63FC1" w:rsidRDefault="00E63FC1" w:rsidP="00E63FC1">
      <w:pPr>
        <w:ind w:left="284"/>
      </w:pPr>
      <w:r w:rsidRPr="00E63FC1">
        <w:t>Provision of additional housing will support the local community and economy thereby contributing to the wellbeing of residents and supporting community cohesion,</w:t>
      </w:r>
    </w:p>
    <w:p w14:paraId="53B22976" w14:textId="5571369E" w:rsidR="00D07F46" w:rsidRDefault="00D0381E" w:rsidP="00E63FC1">
      <w:pPr>
        <w:pStyle w:val="ListParagraph"/>
        <w:numPr>
          <w:ilvl w:val="0"/>
          <w:numId w:val="5"/>
        </w:numPr>
        <w:autoSpaceDE w:val="0"/>
        <w:autoSpaceDN w:val="0"/>
        <w:spacing w:before="240"/>
        <w:ind w:left="284" w:hanging="284"/>
        <w:rPr>
          <w:b/>
        </w:rPr>
      </w:pPr>
      <w:r w:rsidRPr="00D0381E">
        <w:rPr>
          <w:b/>
        </w:rPr>
        <w:t>Addressing health and social care inequality</w:t>
      </w:r>
    </w:p>
    <w:p w14:paraId="734929E1" w14:textId="0C808B6C" w:rsidR="00E63FC1" w:rsidRDefault="00E63FC1" w:rsidP="00E63FC1">
      <w:pPr>
        <w:ind w:left="284"/>
      </w:pPr>
      <w:r w:rsidRPr="00E63FC1">
        <w:t xml:space="preserve">Provision of additional housing will support </w:t>
      </w:r>
      <w:r>
        <w:t>health and social care of residents through high quality accommodation at affordable rents.</w:t>
      </w:r>
    </w:p>
    <w:p w14:paraId="3A7177D1" w14:textId="77777777" w:rsidR="007A31A3" w:rsidRPr="00E63FC1" w:rsidRDefault="007A31A3" w:rsidP="00E63FC1">
      <w:pPr>
        <w:ind w:left="284"/>
      </w:pPr>
    </w:p>
    <w:p w14:paraId="16D21B1D" w14:textId="77777777" w:rsidR="007A31A3" w:rsidRDefault="00D0381E" w:rsidP="007A31A3">
      <w:pPr>
        <w:pStyle w:val="ListParagraph"/>
        <w:numPr>
          <w:ilvl w:val="0"/>
          <w:numId w:val="5"/>
        </w:numPr>
        <w:autoSpaceDE w:val="0"/>
        <w:autoSpaceDN w:val="0"/>
        <w:ind w:left="284" w:hanging="284"/>
        <w:rPr>
          <w:b/>
        </w:rPr>
      </w:pPr>
      <w:r w:rsidRPr="00D0381E">
        <w:rPr>
          <w:b/>
        </w:rPr>
        <w:t>Thriving economy</w:t>
      </w:r>
    </w:p>
    <w:p w14:paraId="76195166" w14:textId="08D734FC" w:rsidR="007A31A3" w:rsidRPr="007A31A3" w:rsidRDefault="00E63FC1" w:rsidP="007A31A3">
      <w:pPr>
        <w:pStyle w:val="ListParagraph"/>
        <w:autoSpaceDE w:val="0"/>
        <w:autoSpaceDN w:val="0"/>
        <w:ind w:left="284"/>
        <w:rPr>
          <w:b/>
        </w:rPr>
      </w:pPr>
      <w:r w:rsidRPr="007A31A3">
        <w:t xml:space="preserve">The Business Plan is designed to support the </w:t>
      </w:r>
      <w:r w:rsidR="001B3E34" w:rsidRPr="007A31A3">
        <w:t>longer-term</w:t>
      </w:r>
      <w:r w:rsidRPr="007A31A3">
        <w:t xml:space="preserve"> viability of the HRA which provides much needed housing and advice to residents and those at risk of becoming homeless</w:t>
      </w:r>
    </w:p>
    <w:p w14:paraId="77A4E4B3" w14:textId="77777777" w:rsidR="007A31A3" w:rsidRDefault="007A31A3" w:rsidP="000B7C66">
      <w:pPr>
        <w:pStyle w:val="Heading2"/>
        <w:spacing w:before="480" w:after="240"/>
      </w:pPr>
    </w:p>
    <w:p w14:paraId="5514D939" w14:textId="2E0E5A24" w:rsidR="00333FAA" w:rsidRDefault="007A31A3" w:rsidP="000B7C66">
      <w:pPr>
        <w:pStyle w:val="Heading2"/>
        <w:spacing w:before="480" w:after="240"/>
      </w:pPr>
      <w:r>
        <w:t>Se</w:t>
      </w:r>
      <w:r w:rsidR="00333FAA" w:rsidRPr="007A31A3">
        <w:t>ction 3 - Statutory Officer Clearance</w:t>
      </w:r>
    </w:p>
    <w:p w14:paraId="7A5C6161" w14:textId="77777777" w:rsidR="00093724" w:rsidRPr="004B36E7" w:rsidRDefault="00A66326" w:rsidP="00093724">
      <w:pPr>
        <w:rPr>
          <w:sz w:val="28"/>
        </w:rPr>
      </w:pPr>
      <w:r w:rsidRPr="00A66326">
        <w:rPr>
          <w:b/>
          <w:sz w:val="28"/>
        </w:rPr>
        <w:t xml:space="preserve">Statutory Officer:  </w:t>
      </w:r>
      <w:r w:rsidR="00093724" w:rsidRPr="004B36E7">
        <w:rPr>
          <w:sz w:val="28"/>
        </w:rPr>
        <w:t>Tasleem Kazmi</w:t>
      </w:r>
    </w:p>
    <w:p w14:paraId="06450070" w14:textId="1CA5F152" w:rsidR="00A66326" w:rsidRPr="00A66326" w:rsidRDefault="00A66326" w:rsidP="00A66326">
      <w:r w:rsidRPr="00A66326">
        <w:t>Signed on behalf of</w:t>
      </w:r>
      <w:r w:rsidR="00E63FC1">
        <w:t xml:space="preserve"> Chief Finance Officer</w:t>
      </w:r>
    </w:p>
    <w:p w14:paraId="33977AD6" w14:textId="252795E1" w:rsidR="00A66326" w:rsidRDefault="00A66326" w:rsidP="00A66326">
      <w:pPr>
        <w:rPr>
          <w:sz w:val="28"/>
        </w:rPr>
      </w:pPr>
    </w:p>
    <w:p w14:paraId="555021EF" w14:textId="30371534" w:rsidR="00A66326" w:rsidRPr="00A66326" w:rsidRDefault="00A66326" w:rsidP="00A66326">
      <w:pPr>
        <w:spacing w:after="480"/>
        <w:rPr>
          <w:sz w:val="28"/>
        </w:rPr>
      </w:pPr>
      <w:r w:rsidRPr="00A66326">
        <w:rPr>
          <w:b/>
          <w:sz w:val="28"/>
        </w:rPr>
        <w:t xml:space="preserve">Date:  </w:t>
      </w:r>
      <w:r w:rsidR="00D11903">
        <w:rPr>
          <w:b/>
          <w:sz w:val="28"/>
        </w:rPr>
        <w:t>3</w:t>
      </w:r>
      <w:r w:rsidR="00D11903" w:rsidRPr="00D11903">
        <w:rPr>
          <w:b/>
          <w:sz w:val="28"/>
          <w:vertAlign w:val="superscript"/>
        </w:rPr>
        <w:t>rd</w:t>
      </w:r>
      <w:r w:rsidR="00D11903">
        <w:rPr>
          <w:b/>
          <w:sz w:val="28"/>
        </w:rPr>
        <w:t xml:space="preserve"> February 2021</w:t>
      </w:r>
    </w:p>
    <w:p w14:paraId="1826D46D" w14:textId="77777777" w:rsidR="00093724" w:rsidRDefault="00A66326" w:rsidP="00093724">
      <w:pPr>
        <w:rPr>
          <w:sz w:val="28"/>
        </w:rPr>
      </w:pPr>
      <w:r w:rsidRPr="00A66326">
        <w:rPr>
          <w:b/>
          <w:sz w:val="28"/>
        </w:rPr>
        <w:t xml:space="preserve">Statutory Officer:  </w:t>
      </w:r>
      <w:r w:rsidR="00093724">
        <w:rPr>
          <w:sz w:val="28"/>
        </w:rPr>
        <w:t>Paresh Mehta</w:t>
      </w:r>
    </w:p>
    <w:p w14:paraId="76F84634" w14:textId="60A64853" w:rsidR="00A66326" w:rsidRPr="00A66326" w:rsidRDefault="00A66326" w:rsidP="00A66326">
      <w:r w:rsidRPr="00A66326">
        <w:t>Signed on behalf of the Monitoring Officer</w:t>
      </w:r>
    </w:p>
    <w:p w14:paraId="76E71941" w14:textId="66318AB7" w:rsidR="00A66326" w:rsidRDefault="00A66326" w:rsidP="00A66326">
      <w:pPr>
        <w:rPr>
          <w:sz w:val="28"/>
        </w:rPr>
      </w:pPr>
    </w:p>
    <w:p w14:paraId="1AC0D358" w14:textId="74E5C9CA" w:rsidR="00A66326" w:rsidRPr="003313EA" w:rsidRDefault="00A66326" w:rsidP="00A66326">
      <w:pPr>
        <w:spacing w:after="480"/>
        <w:rPr>
          <w:sz w:val="28"/>
        </w:rPr>
      </w:pPr>
      <w:r w:rsidRPr="00A66326">
        <w:rPr>
          <w:b/>
          <w:sz w:val="28"/>
        </w:rPr>
        <w:t xml:space="preserve">Date:  </w:t>
      </w:r>
      <w:r w:rsidR="007A31A3">
        <w:rPr>
          <w:b/>
          <w:sz w:val="28"/>
        </w:rPr>
        <w:t>3</w:t>
      </w:r>
      <w:r w:rsidR="007A31A3" w:rsidRPr="007A31A3">
        <w:rPr>
          <w:b/>
          <w:sz w:val="28"/>
          <w:vertAlign w:val="superscript"/>
        </w:rPr>
        <w:t>rd</w:t>
      </w:r>
      <w:r w:rsidR="007A31A3">
        <w:rPr>
          <w:b/>
          <w:sz w:val="28"/>
        </w:rPr>
        <w:t xml:space="preserve"> February 2021</w:t>
      </w:r>
    </w:p>
    <w:p w14:paraId="6D80B26A" w14:textId="77777777" w:rsidR="00093724" w:rsidRDefault="00BF5AFA" w:rsidP="00093724">
      <w:pPr>
        <w:rPr>
          <w:sz w:val="28"/>
        </w:rPr>
      </w:pPr>
      <w:r>
        <w:rPr>
          <w:b/>
          <w:sz w:val="28"/>
        </w:rPr>
        <w:t>Chief</w:t>
      </w:r>
      <w:r w:rsidRPr="00A66326">
        <w:rPr>
          <w:b/>
          <w:sz w:val="28"/>
        </w:rPr>
        <w:t xml:space="preserve"> Officer:  </w:t>
      </w:r>
      <w:r w:rsidR="00093724">
        <w:rPr>
          <w:sz w:val="28"/>
        </w:rPr>
        <w:t>Paul Walker</w:t>
      </w:r>
    </w:p>
    <w:p w14:paraId="6C086558" w14:textId="69E5890A" w:rsidR="00BF5AFA" w:rsidRPr="00A66326" w:rsidRDefault="00BF5AFA" w:rsidP="00BF5AFA">
      <w:r w:rsidRPr="00A66326">
        <w:t xml:space="preserve">Signed </w:t>
      </w:r>
      <w:r>
        <w:t>off by the Corporate Director</w:t>
      </w:r>
    </w:p>
    <w:p w14:paraId="34A60057" w14:textId="7D7D2389" w:rsidR="00BF5AFA" w:rsidRDefault="00BF5AFA" w:rsidP="00BF5AFA">
      <w:pPr>
        <w:rPr>
          <w:sz w:val="28"/>
        </w:rPr>
      </w:pPr>
    </w:p>
    <w:p w14:paraId="5F67CDF0" w14:textId="5B366342" w:rsidR="00BF5AFA" w:rsidRPr="00A66326" w:rsidRDefault="00BF5AFA" w:rsidP="00BF5AFA">
      <w:pPr>
        <w:spacing w:after="480"/>
        <w:rPr>
          <w:sz w:val="28"/>
        </w:rPr>
      </w:pPr>
      <w:r w:rsidRPr="00A66326">
        <w:rPr>
          <w:b/>
          <w:sz w:val="28"/>
        </w:rPr>
        <w:t xml:space="preserve">Date:  </w:t>
      </w:r>
      <w:r w:rsidR="00D11903">
        <w:rPr>
          <w:b/>
          <w:sz w:val="28"/>
        </w:rPr>
        <w:t>3</w:t>
      </w:r>
      <w:r w:rsidR="00D11903" w:rsidRPr="00D11903">
        <w:rPr>
          <w:b/>
          <w:sz w:val="28"/>
          <w:vertAlign w:val="superscript"/>
        </w:rPr>
        <w:t>rd</w:t>
      </w:r>
      <w:r w:rsidR="00D11903">
        <w:rPr>
          <w:b/>
          <w:sz w:val="28"/>
        </w:rPr>
        <w:t xml:space="preserve"> February 2021</w:t>
      </w:r>
    </w:p>
    <w:p w14:paraId="592DC943" w14:textId="77777777" w:rsidR="00093724" w:rsidRDefault="00BF5AFA" w:rsidP="00093724">
      <w:pPr>
        <w:rPr>
          <w:sz w:val="28"/>
        </w:rPr>
      </w:pPr>
      <w:r>
        <w:rPr>
          <w:b/>
          <w:sz w:val="28"/>
        </w:rPr>
        <w:t>Head of Procurement</w:t>
      </w:r>
      <w:r w:rsidRPr="00A66326">
        <w:rPr>
          <w:b/>
          <w:sz w:val="28"/>
        </w:rPr>
        <w:t xml:space="preserve">:  </w:t>
      </w:r>
      <w:proofErr w:type="spellStart"/>
      <w:r w:rsidR="00093724">
        <w:rPr>
          <w:sz w:val="28"/>
        </w:rPr>
        <w:t>Nimesh</w:t>
      </w:r>
      <w:proofErr w:type="spellEnd"/>
      <w:r w:rsidR="00093724">
        <w:rPr>
          <w:sz w:val="28"/>
        </w:rPr>
        <w:t xml:space="preserve"> Mehta</w:t>
      </w:r>
    </w:p>
    <w:p w14:paraId="3C6E94C3" w14:textId="38D3D9BB" w:rsidR="00BF5AFA" w:rsidRPr="00A66326" w:rsidRDefault="00BF5AFA" w:rsidP="00BF5AFA">
      <w:r w:rsidRPr="00A66326">
        <w:t xml:space="preserve">Signed by the </w:t>
      </w:r>
      <w:r>
        <w:t>Head of Procurement</w:t>
      </w:r>
    </w:p>
    <w:p w14:paraId="399669DE" w14:textId="70B92134" w:rsidR="00BF5AFA" w:rsidRDefault="00BF5AFA" w:rsidP="00BF5AFA">
      <w:pPr>
        <w:rPr>
          <w:sz w:val="28"/>
        </w:rPr>
      </w:pPr>
    </w:p>
    <w:p w14:paraId="5A683B65" w14:textId="301380AA" w:rsidR="00BF5AFA" w:rsidRPr="003313EA" w:rsidRDefault="00BF5AFA" w:rsidP="00BF5AFA">
      <w:pPr>
        <w:spacing w:after="480"/>
        <w:rPr>
          <w:sz w:val="28"/>
        </w:rPr>
      </w:pPr>
      <w:r w:rsidRPr="00A66326">
        <w:rPr>
          <w:b/>
          <w:sz w:val="28"/>
        </w:rPr>
        <w:t xml:space="preserve">Date:  </w:t>
      </w:r>
      <w:r w:rsidR="003973D2">
        <w:rPr>
          <w:b/>
          <w:sz w:val="28"/>
        </w:rPr>
        <w:t>30</w:t>
      </w:r>
      <w:r w:rsidR="003973D2" w:rsidRPr="003973D2">
        <w:rPr>
          <w:b/>
          <w:sz w:val="28"/>
          <w:vertAlign w:val="superscript"/>
        </w:rPr>
        <w:t>th</w:t>
      </w:r>
      <w:r w:rsidR="003973D2">
        <w:rPr>
          <w:b/>
          <w:sz w:val="28"/>
        </w:rPr>
        <w:t xml:space="preserve"> January 2021</w:t>
      </w:r>
    </w:p>
    <w:p w14:paraId="5A0CFE8E" w14:textId="77777777" w:rsidR="00093724" w:rsidRDefault="00BF5AFA" w:rsidP="00093724">
      <w:pPr>
        <w:rPr>
          <w:sz w:val="28"/>
        </w:rPr>
      </w:pPr>
      <w:r>
        <w:rPr>
          <w:b/>
          <w:sz w:val="28"/>
        </w:rPr>
        <w:t>Head of Internal Audit</w:t>
      </w:r>
      <w:r w:rsidRPr="00A66326">
        <w:rPr>
          <w:b/>
          <w:sz w:val="28"/>
        </w:rPr>
        <w:t xml:space="preserve">:  </w:t>
      </w:r>
      <w:r w:rsidR="00093724">
        <w:rPr>
          <w:sz w:val="28"/>
        </w:rPr>
        <w:t>Susan Dixson</w:t>
      </w:r>
    </w:p>
    <w:p w14:paraId="5CF04A24" w14:textId="611C14FA" w:rsidR="00BF5AFA" w:rsidRPr="00A66326" w:rsidRDefault="00BF5AFA" w:rsidP="00BF5AFA">
      <w:r w:rsidRPr="00A66326">
        <w:t xml:space="preserve">Signed by the </w:t>
      </w:r>
      <w:r>
        <w:t>Head of Internal Audit</w:t>
      </w:r>
    </w:p>
    <w:p w14:paraId="30AA78C8" w14:textId="77777777" w:rsidR="00340815" w:rsidRPr="00A66326" w:rsidRDefault="00340815" w:rsidP="00BF5AFA">
      <w:pPr>
        <w:rPr>
          <w:sz w:val="28"/>
        </w:rPr>
      </w:pPr>
    </w:p>
    <w:p w14:paraId="065BF29C" w14:textId="64694E01" w:rsidR="00BF5AFA" w:rsidRPr="00093724" w:rsidRDefault="00BF5AFA" w:rsidP="00BF5AFA">
      <w:pPr>
        <w:pStyle w:val="Heading2"/>
        <w:spacing w:after="240"/>
        <w:rPr>
          <w:rFonts w:ascii="Arial" w:hAnsi="Arial" w:cs="Times New Roman"/>
          <w:bCs w:val="0"/>
          <w:sz w:val="28"/>
          <w:szCs w:val="20"/>
        </w:rPr>
      </w:pPr>
      <w:r w:rsidRPr="00093724">
        <w:rPr>
          <w:rFonts w:ascii="Arial" w:hAnsi="Arial"/>
          <w:sz w:val="28"/>
        </w:rPr>
        <w:t>Date</w:t>
      </w:r>
      <w:r w:rsidRPr="00A66326">
        <w:rPr>
          <w:sz w:val="28"/>
        </w:rPr>
        <w:t>:</w:t>
      </w:r>
      <w:r w:rsidR="00BF02AC">
        <w:rPr>
          <w:sz w:val="28"/>
        </w:rPr>
        <w:t xml:space="preserve"> </w:t>
      </w:r>
      <w:r w:rsidR="00BF02AC" w:rsidRPr="00093724">
        <w:rPr>
          <w:rFonts w:ascii="Arial" w:hAnsi="Arial" w:cs="Times New Roman"/>
          <w:bCs w:val="0"/>
          <w:sz w:val="28"/>
          <w:szCs w:val="20"/>
        </w:rPr>
        <w:t>29th January 2021</w:t>
      </w:r>
    </w:p>
    <w:p w14:paraId="45A19EC7" w14:textId="7797AFC4" w:rsidR="003313EA" w:rsidRPr="00435B5D" w:rsidRDefault="003313EA" w:rsidP="00BF5AFA">
      <w:pPr>
        <w:pStyle w:val="Heading2"/>
        <w:spacing w:before="480" w:after="240"/>
      </w:pPr>
      <w:r>
        <w:lastRenderedPageBreak/>
        <w:t>Mandatory Checks</w:t>
      </w:r>
    </w:p>
    <w:p w14:paraId="64551188" w14:textId="339EF74B"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xml:space="preserve"> as it impacts on all Wards</w:t>
      </w:r>
      <w:r w:rsidRPr="00A406F3">
        <w:t xml:space="preserve"> </w:t>
      </w:r>
    </w:p>
    <w:p w14:paraId="2A2D9472" w14:textId="7481C053" w:rsidR="003313EA" w:rsidRPr="00202D79" w:rsidRDefault="003313EA" w:rsidP="003313EA">
      <w:pPr>
        <w:pStyle w:val="Heading3"/>
        <w:spacing w:before="240"/>
        <w:rPr>
          <w:b w:val="0"/>
        </w:rPr>
      </w:pPr>
      <w:r w:rsidRPr="00202D79">
        <w:t>EqIA carried out:</w:t>
      </w:r>
      <w:r>
        <w:t xml:space="preserve">  </w:t>
      </w:r>
      <w:r w:rsidRPr="00202D79">
        <w:t>YES</w:t>
      </w:r>
    </w:p>
    <w:p w14:paraId="6B589F3A" w14:textId="7CC1A6F1" w:rsidR="003313EA" w:rsidRPr="00303FD6" w:rsidRDefault="003313EA" w:rsidP="00842757">
      <w:pPr>
        <w:pStyle w:val="Heading3"/>
        <w:spacing w:before="240"/>
        <w:jc w:val="left"/>
        <w:rPr>
          <w:color w:val="FF0000"/>
        </w:rPr>
      </w:pPr>
      <w:r w:rsidRPr="00202D79">
        <w:t xml:space="preserve">EqIA cleared </w:t>
      </w:r>
      <w:r w:rsidR="001B3E34" w:rsidRPr="00202D79">
        <w:t>by</w:t>
      </w:r>
      <w:r w:rsidR="001B3E34">
        <w:t>:</w:t>
      </w:r>
      <w:r>
        <w:t xml:space="preserve">  </w:t>
      </w:r>
      <w:r w:rsidR="00971527">
        <w:t>Dave Corby</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2E5E771F" w14:textId="77777777" w:rsidR="00971527" w:rsidRPr="001F6AEE" w:rsidRDefault="00333FAA" w:rsidP="00971527">
      <w:pPr>
        <w:pStyle w:val="Infotext"/>
        <w:jc w:val="both"/>
      </w:pPr>
      <w:r w:rsidRPr="004E47FC">
        <w:rPr>
          <w:b/>
        </w:rPr>
        <w:t xml:space="preserve">Contact:  </w:t>
      </w:r>
      <w:r w:rsidR="00971527">
        <w:t>Tasleem Kazmi</w:t>
      </w:r>
      <w:r w:rsidR="00971527" w:rsidRPr="001F6AEE">
        <w:t xml:space="preserve">, </w:t>
      </w:r>
      <w:r w:rsidR="00971527">
        <w:t>Finance Business Partner – Housing &amp; Regeneration</w:t>
      </w:r>
      <w:r w:rsidR="00971527" w:rsidRPr="001F6AEE">
        <w:t xml:space="preserve">, </w:t>
      </w:r>
    </w:p>
    <w:p w14:paraId="790CBC1F" w14:textId="7EA7E9F4" w:rsidR="00971527" w:rsidRPr="005808FB" w:rsidRDefault="00971527" w:rsidP="00971527">
      <w:pPr>
        <w:pStyle w:val="Infotext"/>
        <w:rPr>
          <w:color w:val="FF0000"/>
        </w:rPr>
      </w:pPr>
      <w:r w:rsidRPr="001F6AEE">
        <w:t xml:space="preserve">Tel </w:t>
      </w:r>
      <w:r w:rsidRPr="001F6AEE">
        <w:rPr>
          <w:lang w:val="en"/>
        </w:rPr>
        <w:t xml:space="preserve">020 8416 </w:t>
      </w:r>
      <w:r>
        <w:rPr>
          <w:lang w:val="en"/>
        </w:rPr>
        <w:t>5201</w:t>
      </w:r>
      <w:r w:rsidRPr="001F6AEE">
        <w:rPr>
          <w:lang w:val="en"/>
        </w:rPr>
        <w:t xml:space="preserve"> or email </w:t>
      </w:r>
      <w:hyperlink r:id="rId17" w:history="1">
        <w:r w:rsidR="00093724" w:rsidRPr="007B0B53">
          <w:rPr>
            <w:rStyle w:val="Hyperlink"/>
            <w:lang w:val="en"/>
          </w:rPr>
          <w:t>tasleem.kazmi@harrow.gov.uk</w:t>
        </w:r>
      </w:hyperlink>
      <w:r w:rsidR="00093724">
        <w:rPr>
          <w:lang w:val="en"/>
        </w:rPr>
        <w:t xml:space="preserve"> </w:t>
      </w:r>
    </w:p>
    <w:p w14:paraId="0005C0E4" w14:textId="7899E59F" w:rsidR="00333FAA" w:rsidRPr="005808FB" w:rsidRDefault="00333FAA" w:rsidP="00CC18AC">
      <w:pPr>
        <w:pStyle w:val="Infotext"/>
        <w:spacing w:after="240"/>
        <w:rPr>
          <w:color w:val="FF0000"/>
        </w:rPr>
      </w:pPr>
    </w:p>
    <w:p w14:paraId="5643A7F9" w14:textId="72D71FA4" w:rsidR="005718B5" w:rsidRDefault="00333FAA" w:rsidP="00971527">
      <w:pPr>
        <w:pStyle w:val="Infotext"/>
        <w:spacing w:after="240"/>
        <w:rPr>
          <w:b/>
        </w:rPr>
      </w:pPr>
      <w:r w:rsidRPr="004E47FC">
        <w:rPr>
          <w:b/>
        </w:rPr>
        <w:t xml:space="preserve">Background Papers: </w:t>
      </w:r>
      <w:r w:rsidR="005808FB">
        <w:rPr>
          <w:b/>
        </w:rPr>
        <w:t xml:space="preserve"> </w:t>
      </w:r>
    </w:p>
    <w:p w14:paraId="0454912F" w14:textId="6304FB66" w:rsidR="007F0AE8" w:rsidRDefault="00093724" w:rsidP="00093724">
      <w:pPr>
        <w:pStyle w:val="Infotext"/>
        <w:numPr>
          <w:ilvl w:val="0"/>
          <w:numId w:val="13"/>
        </w:numPr>
        <w:rPr>
          <w:rFonts w:ascii="Calibri" w:hAnsi="Calibri"/>
          <w:szCs w:val="24"/>
          <w:lang w:eastAsia="en-GB"/>
        </w:rPr>
      </w:pPr>
      <w:hyperlink r:id="rId18" w:history="1">
        <w:r w:rsidR="00971527" w:rsidRPr="00093724">
          <w:rPr>
            <w:rStyle w:val="Hyperlink"/>
            <w:bCs/>
          </w:rPr>
          <w:t>HRA Business plan update</w:t>
        </w:r>
      </w:hyperlink>
    </w:p>
    <w:p w14:paraId="41E5C09A" w14:textId="1447CFBF" w:rsidR="00971527" w:rsidRPr="007F0AE8" w:rsidRDefault="00093724" w:rsidP="00093724">
      <w:pPr>
        <w:pStyle w:val="Infotext"/>
        <w:numPr>
          <w:ilvl w:val="0"/>
          <w:numId w:val="13"/>
        </w:numPr>
        <w:rPr>
          <w:bCs/>
        </w:rPr>
      </w:pPr>
      <w:hyperlink r:id="rId19" w:history="1">
        <w:r w:rsidR="00971527" w:rsidRPr="00093724">
          <w:rPr>
            <w:rStyle w:val="Hyperlink"/>
            <w:bCs/>
          </w:rPr>
          <w:t>Draft HRA Budget 2021/22 and MTFS 2022/23 to 2023/24</w:t>
        </w:r>
      </w:hyperlink>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7CDBD67" w14:textId="4E143C2E" w:rsidR="00842757" w:rsidRDefault="00842757" w:rsidP="00842757">
      <w:pPr>
        <w:pStyle w:val="Infotext"/>
        <w:spacing w:before="240"/>
      </w:pPr>
      <w:r w:rsidRPr="003D78F6">
        <w:rPr>
          <w:b/>
        </w:rPr>
        <w:t xml:space="preserve">NO </w:t>
      </w:r>
    </w:p>
    <w:p w14:paraId="224D4D2E" w14:textId="0356417B" w:rsidR="00282B56" w:rsidRDefault="00282B56" w:rsidP="00ED6776">
      <w:pPr>
        <w:pStyle w:val="Infotext"/>
        <w:tabs>
          <w:tab w:val="left" w:pos="3768"/>
          <w:tab w:val="left" w:pos="4315"/>
        </w:tabs>
        <w:rPr>
          <w:rFonts w:cs="Arial"/>
          <w:iCs/>
          <w:sz w:val="24"/>
          <w:szCs w:val="24"/>
          <w:lang w:eastAsia="en-GB"/>
        </w:rPr>
      </w:pPr>
    </w:p>
    <w:p w14:paraId="1F1AB532" w14:textId="5EA60AC4" w:rsidR="006E09B4" w:rsidRDefault="006E09B4" w:rsidP="00ED6776">
      <w:pPr>
        <w:pStyle w:val="Infotext"/>
        <w:tabs>
          <w:tab w:val="left" w:pos="3768"/>
          <w:tab w:val="left" w:pos="4315"/>
        </w:tabs>
        <w:rPr>
          <w:rFonts w:cs="Arial"/>
          <w:iCs/>
          <w:sz w:val="24"/>
          <w:szCs w:val="24"/>
          <w:lang w:eastAsia="en-GB"/>
        </w:rPr>
      </w:pPr>
    </w:p>
    <w:p w14:paraId="22F7E59C" w14:textId="1B305470" w:rsidR="006E09B4" w:rsidRDefault="006E09B4" w:rsidP="00ED6776">
      <w:pPr>
        <w:pStyle w:val="Infotext"/>
        <w:tabs>
          <w:tab w:val="left" w:pos="3768"/>
          <w:tab w:val="left" w:pos="4315"/>
        </w:tabs>
        <w:rPr>
          <w:rFonts w:cs="Arial"/>
          <w:iCs/>
          <w:sz w:val="24"/>
          <w:szCs w:val="24"/>
          <w:lang w:eastAsia="en-GB"/>
        </w:rPr>
      </w:pPr>
    </w:p>
    <w:p w14:paraId="2823FA19" w14:textId="073E4769" w:rsidR="006E09B4" w:rsidRDefault="006E09B4" w:rsidP="00ED6776">
      <w:pPr>
        <w:pStyle w:val="Infotext"/>
        <w:tabs>
          <w:tab w:val="left" w:pos="3768"/>
          <w:tab w:val="left" w:pos="4315"/>
        </w:tabs>
        <w:rPr>
          <w:rFonts w:cs="Arial"/>
          <w:iCs/>
          <w:sz w:val="24"/>
          <w:szCs w:val="24"/>
          <w:lang w:eastAsia="en-GB"/>
        </w:rPr>
      </w:pPr>
    </w:p>
    <w:p w14:paraId="7B462EB4" w14:textId="4E7AABFF" w:rsidR="006E09B4" w:rsidRDefault="006E09B4" w:rsidP="00ED6776">
      <w:pPr>
        <w:pStyle w:val="Infotext"/>
        <w:tabs>
          <w:tab w:val="left" w:pos="3768"/>
          <w:tab w:val="left" w:pos="4315"/>
        </w:tabs>
        <w:rPr>
          <w:rFonts w:cs="Arial"/>
          <w:iCs/>
          <w:sz w:val="24"/>
          <w:szCs w:val="24"/>
          <w:lang w:eastAsia="en-GB"/>
        </w:rPr>
      </w:pPr>
    </w:p>
    <w:p w14:paraId="5325322C" w14:textId="5502A856" w:rsidR="006E09B4" w:rsidRDefault="006E09B4" w:rsidP="00ED6776">
      <w:pPr>
        <w:pStyle w:val="Infotext"/>
        <w:tabs>
          <w:tab w:val="left" w:pos="3768"/>
          <w:tab w:val="left" w:pos="4315"/>
        </w:tabs>
        <w:rPr>
          <w:rFonts w:cs="Arial"/>
          <w:iCs/>
          <w:sz w:val="24"/>
          <w:szCs w:val="24"/>
          <w:lang w:eastAsia="en-GB"/>
        </w:rPr>
      </w:pPr>
    </w:p>
    <w:p w14:paraId="6200C9BA" w14:textId="5347C048" w:rsidR="006E09B4" w:rsidRDefault="006E09B4" w:rsidP="00ED6776">
      <w:pPr>
        <w:pStyle w:val="Infotext"/>
        <w:tabs>
          <w:tab w:val="left" w:pos="3768"/>
          <w:tab w:val="left" w:pos="4315"/>
        </w:tabs>
        <w:rPr>
          <w:rFonts w:cs="Arial"/>
          <w:iCs/>
          <w:sz w:val="24"/>
          <w:szCs w:val="24"/>
          <w:lang w:eastAsia="en-GB"/>
        </w:rPr>
      </w:pPr>
    </w:p>
    <w:p w14:paraId="02A87096" w14:textId="12F3E996" w:rsidR="006E09B4" w:rsidRDefault="006E09B4" w:rsidP="00ED6776">
      <w:pPr>
        <w:pStyle w:val="Infotext"/>
        <w:tabs>
          <w:tab w:val="left" w:pos="3768"/>
          <w:tab w:val="left" w:pos="4315"/>
        </w:tabs>
        <w:rPr>
          <w:rFonts w:cs="Arial"/>
          <w:iCs/>
          <w:sz w:val="24"/>
          <w:szCs w:val="24"/>
          <w:lang w:eastAsia="en-GB"/>
        </w:rPr>
      </w:pPr>
    </w:p>
    <w:p w14:paraId="3254D0B9" w14:textId="7AD820A5" w:rsidR="006E09B4" w:rsidRDefault="006E09B4" w:rsidP="00ED6776">
      <w:pPr>
        <w:pStyle w:val="Infotext"/>
        <w:tabs>
          <w:tab w:val="left" w:pos="3768"/>
          <w:tab w:val="left" w:pos="4315"/>
        </w:tabs>
        <w:rPr>
          <w:rFonts w:cs="Arial"/>
          <w:iCs/>
          <w:sz w:val="24"/>
          <w:szCs w:val="24"/>
          <w:lang w:eastAsia="en-GB"/>
        </w:rPr>
      </w:pPr>
    </w:p>
    <w:p w14:paraId="5069592B" w14:textId="748EB0F1" w:rsidR="006E09B4" w:rsidRDefault="006E09B4" w:rsidP="00ED6776">
      <w:pPr>
        <w:pStyle w:val="Infotext"/>
        <w:tabs>
          <w:tab w:val="left" w:pos="3768"/>
          <w:tab w:val="left" w:pos="4315"/>
        </w:tabs>
        <w:rPr>
          <w:rFonts w:cs="Arial"/>
          <w:iCs/>
          <w:sz w:val="24"/>
          <w:szCs w:val="24"/>
          <w:lang w:eastAsia="en-GB"/>
        </w:rPr>
      </w:pPr>
    </w:p>
    <w:p w14:paraId="21270417" w14:textId="70D4A79E" w:rsidR="006E09B4" w:rsidRDefault="006E09B4" w:rsidP="00ED6776">
      <w:pPr>
        <w:pStyle w:val="Infotext"/>
        <w:tabs>
          <w:tab w:val="left" w:pos="3768"/>
          <w:tab w:val="left" w:pos="4315"/>
        </w:tabs>
        <w:rPr>
          <w:rFonts w:cs="Arial"/>
          <w:iCs/>
          <w:sz w:val="24"/>
          <w:szCs w:val="24"/>
          <w:lang w:eastAsia="en-GB"/>
        </w:rPr>
      </w:pPr>
    </w:p>
    <w:p w14:paraId="292F3A42" w14:textId="13DAB226" w:rsidR="006E09B4" w:rsidRDefault="006E09B4" w:rsidP="00ED6776">
      <w:pPr>
        <w:pStyle w:val="Infotext"/>
        <w:tabs>
          <w:tab w:val="left" w:pos="3768"/>
          <w:tab w:val="left" w:pos="4315"/>
        </w:tabs>
        <w:rPr>
          <w:rFonts w:cs="Arial"/>
          <w:iCs/>
          <w:sz w:val="24"/>
          <w:szCs w:val="24"/>
          <w:lang w:eastAsia="en-GB"/>
        </w:rPr>
      </w:pPr>
    </w:p>
    <w:p w14:paraId="47F109CF" w14:textId="6C4BE768" w:rsidR="006E09B4" w:rsidRDefault="006E09B4" w:rsidP="00ED6776">
      <w:pPr>
        <w:pStyle w:val="Infotext"/>
        <w:tabs>
          <w:tab w:val="left" w:pos="3768"/>
          <w:tab w:val="left" w:pos="4315"/>
        </w:tabs>
        <w:rPr>
          <w:rFonts w:cs="Arial"/>
          <w:iCs/>
          <w:sz w:val="24"/>
          <w:szCs w:val="24"/>
          <w:lang w:eastAsia="en-GB"/>
        </w:rPr>
      </w:pPr>
    </w:p>
    <w:p w14:paraId="36F983E8" w14:textId="3FC003C1" w:rsidR="00C31512" w:rsidRDefault="00C31512" w:rsidP="00ED6776">
      <w:pPr>
        <w:pStyle w:val="Infotext"/>
        <w:tabs>
          <w:tab w:val="left" w:pos="3768"/>
          <w:tab w:val="left" w:pos="4315"/>
        </w:tabs>
        <w:rPr>
          <w:rFonts w:cs="Arial"/>
          <w:iCs/>
          <w:sz w:val="24"/>
          <w:szCs w:val="24"/>
          <w:lang w:eastAsia="en-GB"/>
        </w:rPr>
      </w:pPr>
    </w:p>
    <w:p w14:paraId="445CC739" w14:textId="737064C6" w:rsidR="00C31512" w:rsidRDefault="00C31512" w:rsidP="00ED6776">
      <w:pPr>
        <w:pStyle w:val="Infotext"/>
        <w:tabs>
          <w:tab w:val="left" w:pos="3768"/>
          <w:tab w:val="left" w:pos="4315"/>
        </w:tabs>
        <w:rPr>
          <w:rFonts w:cs="Arial"/>
          <w:iCs/>
          <w:sz w:val="24"/>
          <w:szCs w:val="24"/>
          <w:lang w:eastAsia="en-GB"/>
        </w:rPr>
      </w:pPr>
    </w:p>
    <w:p w14:paraId="39D6E60F" w14:textId="0874A4BE" w:rsidR="00C31512" w:rsidRDefault="00C31512" w:rsidP="00ED6776">
      <w:pPr>
        <w:pStyle w:val="Infotext"/>
        <w:tabs>
          <w:tab w:val="left" w:pos="3768"/>
          <w:tab w:val="left" w:pos="4315"/>
        </w:tabs>
        <w:rPr>
          <w:rFonts w:cs="Arial"/>
          <w:iCs/>
          <w:sz w:val="24"/>
          <w:szCs w:val="24"/>
          <w:lang w:eastAsia="en-GB"/>
        </w:rPr>
      </w:pPr>
    </w:p>
    <w:p w14:paraId="7DE0B1F6" w14:textId="024F866D" w:rsidR="00C31512" w:rsidRDefault="00C31512" w:rsidP="00ED6776">
      <w:pPr>
        <w:pStyle w:val="Infotext"/>
        <w:tabs>
          <w:tab w:val="left" w:pos="3768"/>
          <w:tab w:val="left" w:pos="4315"/>
        </w:tabs>
        <w:rPr>
          <w:rFonts w:cs="Arial"/>
          <w:iCs/>
          <w:sz w:val="24"/>
          <w:szCs w:val="24"/>
          <w:lang w:eastAsia="en-GB"/>
        </w:rPr>
      </w:pPr>
    </w:p>
    <w:p w14:paraId="3FE4AC0F" w14:textId="0D8D4176" w:rsidR="00C31512" w:rsidRDefault="00C31512" w:rsidP="00ED6776">
      <w:pPr>
        <w:pStyle w:val="Infotext"/>
        <w:tabs>
          <w:tab w:val="left" w:pos="3768"/>
          <w:tab w:val="left" w:pos="4315"/>
        </w:tabs>
        <w:rPr>
          <w:rFonts w:cs="Arial"/>
          <w:iCs/>
          <w:sz w:val="24"/>
          <w:szCs w:val="24"/>
          <w:lang w:eastAsia="en-GB"/>
        </w:rPr>
      </w:pPr>
    </w:p>
    <w:p w14:paraId="7F15106C" w14:textId="4846AC60" w:rsidR="00C31512" w:rsidRDefault="00C31512" w:rsidP="00ED6776">
      <w:pPr>
        <w:pStyle w:val="Infotext"/>
        <w:tabs>
          <w:tab w:val="left" w:pos="3768"/>
          <w:tab w:val="left" w:pos="4315"/>
        </w:tabs>
        <w:rPr>
          <w:rFonts w:cs="Arial"/>
          <w:iCs/>
          <w:sz w:val="24"/>
          <w:szCs w:val="24"/>
          <w:lang w:eastAsia="en-GB"/>
        </w:rPr>
      </w:pPr>
    </w:p>
    <w:p w14:paraId="5A4FAE26" w14:textId="69C95CEC" w:rsidR="00C31512" w:rsidRDefault="00C31512" w:rsidP="00ED6776">
      <w:pPr>
        <w:pStyle w:val="Infotext"/>
        <w:tabs>
          <w:tab w:val="left" w:pos="3768"/>
          <w:tab w:val="left" w:pos="4315"/>
        </w:tabs>
        <w:rPr>
          <w:rFonts w:cs="Arial"/>
          <w:iCs/>
          <w:sz w:val="24"/>
          <w:szCs w:val="24"/>
          <w:lang w:eastAsia="en-GB"/>
        </w:rPr>
      </w:pPr>
    </w:p>
    <w:p w14:paraId="6CFEB3E8" w14:textId="6CA26025" w:rsidR="00C31512" w:rsidRDefault="00C31512" w:rsidP="00ED6776">
      <w:pPr>
        <w:pStyle w:val="Infotext"/>
        <w:tabs>
          <w:tab w:val="left" w:pos="3768"/>
          <w:tab w:val="left" w:pos="4315"/>
        </w:tabs>
        <w:rPr>
          <w:rFonts w:cs="Arial"/>
          <w:iCs/>
          <w:sz w:val="24"/>
          <w:szCs w:val="24"/>
          <w:lang w:eastAsia="en-GB"/>
        </w:rPr>
      </w:pPr>
    </w:p>
    <w:p w14:paraId="5472E847" w14:textId="77777777" w:rsidR="00024398" w:rsidRPr="00024398" w:rsidRDefault="00024398" w:rsidP="00024398">
      <w:pPr>
        <w:jc w:val="right"/>
        <w:rPr>
          <w:b/>
          <w:szCs w:val="24"/>
        </w:rPr>
      </w:pPr>
      <w:r w:rsidRPr="00024398">
        <w:rPr>
          <w:b/>
          <w:szCs w:val="24"/>
        </w:rPr>
        <w:t>Appendix 1</w:t>
      </w:r>
    </w:p>
    <w:p w14:paraId="5745C4F5" w14:textId="77777777" w:rsidR="00024398" w:rsidRPr="00024398" w:rsidRDefault="00024398" w:rsidP="00024398">
      <w:pPr>
        <w:jc w:val="right"/>
        <w:rPr>
          <w:b/>
          <w:szCs w:val="24"/>
        </w:rPr>
      </w:pPr>
    </w:p>
    <w:p w14:paraId="2AA1CAB0" w14:textId="77777777" w:rsidR="00024398" w:rsidRPr="00024398" w:rsidRDefault="00024398" w:rsidP="00024398">
      <w:pPr>
        <w:rPr>
          <w:b/>
          <w:bCs/>
          <w:szCs w:val="24"/>
          <w:lang w:val="en-US"/>
        </w:rPr>
      </w:pPr>
      <w:r w:rsidRPr="00024398">
        <w:rPr>
          <w:b/>
          <w:bCs/>
          <w:szCs w:val="24"/>
          <w:lang w:val="en-US"/>
        </w:rPr>
        <w:t>HRA Budget 2021-22 and MTFS 2022-23 to 2023-24 – Expenditure</w:t>
      </w:r>
    </w:p>
    <w:p w14:paraId="1BE99A0E" w14:textId="77777777" w:rsidR="00024398" w:rsidRPr="00024398" w:rsidRDefault="00024398" w:rsidP="00024398">
      <w:pPr>
        <w:rPr>
          <w:b/>
          <w:color w:val="808080"/>
          <w:szCs w:val="24"/>
          <w:highlight w:val="darkGray"/>
          <w:lang w:eastAsia="en-GB"/>
        </w:rPr>
      </w:pPr>
    </w:p>
    <w:tbl>
      <w:tblPr>
        <w:tblW w:w="8820" w:type="dxa"/>
        <w:tblInd w:w="98" w:type="dxa"/>
        <w:tblLook w:val="04A0" w:firstRow="1" w:lastRow="0" w:firstColumn="1" w:lastColumn="0" w:noHBand="0" w:noVBand="1"/>
      </w:tblPr>
      <w:tblGrid>
        <w:gridCol w:w="3900"/>
        <w:gridCol w:w="1800"/>
        <w:gridCol w:w="1600"/>
        <w:gridCol w:w="1520"/>
      </w:tblGrid>
      <w:tr w:rsidR="00024398" w:rsidRPr="00B12B5E" w14:paraId="06A9010B" w14:textId="77777777" w:rsidTr="00801A42">
        <w:trPr>
          <w:trHeight w:val="960"/>
        </w:trPr>
        <w:tc>
          <w:tcPr>
            <w:tcW w:w="3900" w:type="dxa"/>
            <w:tcBorders>
              <w:top w:val="single" w:sz="8" w:space="0" w:color="auto"/>
              <w:left w:val="single" w:sz="8" w:space="0" w:color="auto"/>
              <w:bottom w:val="single" w:sz="8" w:space="0" w:color="auto"/>
              <w:right w:val="single" w:sz="8" w:space="0" w:color="auto"/>
            </w:tcBorders>
            <w:shd w:val="clear" w:color="auto" w:fill="auto"/>
            <w:hideMark/>
          </w:tcPr>
          <w:p w14:paraId="6BC7D5F0" w14:textId="77777777" w:rsidR="00024398" w:rsidRPr="00B12B5E" w:rsidRDefault="00024398" w:rsidP="00024398">
            <w:pPr>
              <w:rPr>
                <w:rFonts w:cs="Arial"/>
                <w:b/>
                <w:bCs/>
                <w:szCs w:val="24"/>
                <w:lang w:eastAsia="en-GB"/>
              </w:rPr>
            </w:pPr>
            <w:r w:rsidRPr="00B12B5E">
              <w:rPr>
                <w:rFonts w:cs="Arial"/>
                <w:b/>
                <w:bCs/>
                <w:szCs w:val="24"/>
                <w:lang w:eastAsia="en-GB"/>
              </w:rPr>
              <w:t>All figures in £s</w:t>
            </w:r>
          </w:p>
        </w:tc>
        <w:tc>
          <w:tcPr>
            <w:tcW w:w="1800" w:type="dxa"/>
            <w:tcBorders>
              <w:top w:val="single" w:sz="8" w:space="0" w:color="auto"/>
              <w:left w:val="nil"/>
              <w:bottom w:val="single" w:sz="8" w:space="0" w:color="auto"/>
              <w:right w:val="single" w:sz="8" w:space="0" w:color="auto"/>
            </w:tcBorders>
            <w:shd w:val="clear" w:color="auto" w:fill="auto"/>
            <w:hideMark/>
          </w:tcPr>
          <w:p w14:paraId="6C6743A2" w14:textId="77777777" w:rsidR="00024398" w:rsidRPr="00B12B5E" w:rsidRDefault="00024398" w:rsidP="00024398">
            <w:pPr>
              <w:jc w:val="center"/>
              <w:rPr>
                <w:rFonts w:cs="Arial"/>
                <w:b/>
                <w:bCs/>
                <w:szCs w:val="24"/>
                <w:lang w:eastAsia="en-GB"/>
              </w:rPr>
            </w:pPr>
            <w:r w:rsidRPr="00B12B5E">
              <w:rPr>
                <w:rFonts w:cs="Arial"/>
                <w:b/>
                <w:bCs/>
                <w:szCs w:val="24"/>
                <w:lang w:eastAsia="en-GB"/>
              </w:rPr>
              <w:t xml:space="preserve">Budget              2021-22 </w:t>
            </w:r>
          </w:p>
        </w:tc>
        <w:tc>
          <w:tcPr>
            <w:tcW w:w="1600" w:type="dxa"/>
            <w:tcBorders>
              <w:top w:val="single" w:sz="8" w:space="0" w:color="auto"/>
              <w:left w:val="nil"/>
              <w:bottom w:val="single" w:sz="8" w:space="0" w:color="auto"/>
              <w:right w:val="single" w:sz="8" w:space="0" w:color="auto"/>
            </w:tcBorders>
            <w:shd w:val="clear" w:color="auto" w:fill="auto"/>
            <w:hideMark/>
          </w:tcPr>
          <w:p w14:paraId="509A89F9" w14:textId="77777777" w:rsidR="00024398" w:rsidRPr="00B12B5E" w:rsidRDefault="00024398" w:rsidP="00024398">
            <w:pPr>
              <w:jc w:val="center"/>
              <w:rPr>
                <w:rFonts w:cs="Arial"/>
                <w:b/>
                <w:bCs/>
                <w:szCs w:val="24"/>
                <w:lang w:eastAsia="en-GB"/>
              </w:rPr>
            </w:pPr>
            <w:r w:rsidRPr="00B12B5E">
              <w:rPr>
                <w:rFonts w:cs="Arial"/>
                <w:b/>
                <w:bCs/>
                <w:szCs w:val="24"/>
                <w:lang w:eastAsia="en-GB"/>
              </w:rPr>
              <w:t xml:space="preserve">Budget           2022-23 </w:t>
            </w:r>
          </w:p>
        </w:tc>
        <w:tc>
          <w:tcPr>
            <w:tcW w:w="1520" w:type="dxa"/>
            <w:tcBorders>
              <w:top w:val="single" w:sz="8" w:space="0" w:color="auto"/>
              <w:left w:val="nil"/>
              <w:bottom w:val="single" w:sz="8" w:space="0" w:color="auto"/>
              <w:right w:val="single" w:sz="8" w:space="0" w:color="auto"/>
            </w:tcBorders>
            <w:shd w:val="clear" w:color="auto" w:fill="auto"/>
            <w:hideMark/>
          </w:tcPr>
          <w:p w14:paraId="53ABF37E" w14:textId="77777777" w:rsidR="00024398" w:rsidRPr="00B12B5E" w:rsidRDefault="00024398" w:rsidP="00024398">
            <w:pPr>
              <w:jc w:val="center"/>
              <w:rPr>
                <w:rFonts w:cs="Arial"/>
                <w:b/>
                <w:bCs/>
                <w:szCs w:val="24"/>
                <w:lang w:eastAsia="en-GB"/>
              </w:rPr>
            </w:pPr>
            <w:r w:rsidRPr="00B12B5E">
              <w:rPr>
                <w:rFonts w:cs="Arial"/>
                <w:b/>
                <w:bCs/>
                <w:szCs w:val="24"/>
                <w:lang w:eastAsia="en-GB"/>
              </w:rPr>
              <w:t>Budget    2023-24</w:t>
            </w:r>
          </w:p>
        </w:tc>
      </w:tr>
      <w:tr w:rsidR="00024398" w:rsidRPr="00B12B5E" w14:paraId="59112F51" w14:textId="77777777" w:rsidTr="00801A42">
        <w:trPr>
          <w:trHeight w:val="360"/>
        </w:trPr>
        <w:tc>
          <w:tcPr>
            <w:tcW w:w="3900" w:type="dxa"/>
            <w:tcBorders>
              <w:top w:val="nil"/>
              <w:left w:val="single" w:sz="8" w:space="0" w:color="auto"/>
              <w:bottom w:val="nil"/>
              <w:right w:val="single" w:sz="8" w:space="0" w:color="auto"/>
            </w:tcBorders>
            <w:shd w:val="clear" w:color="auto" w:fill="auto"/>
            <w:hideMark/>
          </w:tcPr>
          <w:p w14:paraId="1C99B56D" w14:textId="77777777" w:rsidR="00024398" w:rsidRPr="00B12B5E" w:rsidRDefault="00024398" w:rsidP="00024398">
            <w:pPr>
              <w:jc w:val="both"/>
              <w:rPr>
                <w:rFonts w:cs="Arial"/>
                <w:b/>
                <w:bCs/>
                <w:szCs w:val="24"/>
                <w:lang w:eastAsia="en-GB"/>
              </w:rPr>
            </w:pPr>
          </w:p>
        </w:tc>
        <w:tc>
          <w:tcPr>
            <w:tcW w:w="1800" w:type="dxa"/>
            <w:tcBorders>
              <w:top w:val="nil"/>
              <w:left w:val="nil"/>
              <w:bottom w:val="nil"/>
              <w:right w:val="single" w:sz="8" w:space="0" w:color="auto"/>
            </w:tcBorders>
            <w:shd w:val="clear" w:color="auto" w:fill="auto"/>
            <w:hideMark/>
          </w:tcPr>
          <w:p w14:paraId="4FD1D370" w14:textId="77777777" w:rsidR="00024398" w:rsidRPr="00B12B5E" w:rsidRDefault="00024398" w:rsidP="00024398">
            <w:pPr>
              <w:jc w:val="right"/>
              <w:rPr>
                <w:rFonts w:cs="Arial"/>
                <w:szCs w:val="24"/>
                <w:lang w:eastAsia="en-GB"/>
              </w:rPr>
            </w:pPr>
            <w:r w:rsidRPr="00B12B5E">
              <w:rPr>
                <w:rFonts w:cs="Arial"/>
                <w:szCs w:val="24"/>
                <w:lang w:eastAsia="en-GB"/>
              </w:rPr>
              <w:t> </w:t>
            </w:r>
          </w:p>
        </w:tc>
        <w:tc>
          <w:tcPr>
            <w:tcW w:w="1600" w:type="dxa"/>
            <w:tcBorders>
              <w:top w:val="nil"/>
              <w:left w:val="nil"/>
              <w:bottom w:val="nil"/>
              <w:right w:val="single" w:sz="8" w:space="0" w:color="auto"/>
            </w:tcBorders>
            <w:shd w:val="clear" w:color="auto" w:fill="auto"/>
            <w:hideMark/>
          </w:tcPr>
          <w:p w14:paraId="3FA95C69" w14:textId="77777777" w:rsidR="00024398" w:rsidRPr="00B12B5E" w:rsidRDefault="00024398" w:rsidP="00024398">
            <w:pPr>
              <w:jc w:val="right"/>
              <w:rPr>
                <w:rFonts w:cs="Arial"/>
                <w:szCs w:val="24"/>
                <w:lang w:eastAsia="en-GB"/>
              </w:rPr>
            </w:pPr>
            <w:r w:rsidRPr="00B12B5E">
              <w:rPr>
                <w:rFonts w:cs="Arial"/>
                <w:szCs w:val="24"/>
                <w:lang w:eastAsia="en-GB"/>
              </w:rPr>
              <w:t> </w:t>
            </w:r>
          </w:p>
        </w:tc>
        <w:tc>
          <w:tcPr>
            <w:tcW w:w="1520" w:type="dxa"/>
            <w:tcBorders>
              <w:top w:val="nil"/>
              <w:left w:val="nil"/>
              <w:bottom w:val="nil"/>
              <w:right w:val="single" w:sz="8" w:space="0" w:color="auto"/>
            </w:tcBorders>
            <w:shd w:val="clear" w:color="auto" w:fill="auto"/>
            <w:hideMark/>
          </w:tcPr>
          <w:p w14:paraId="5F4AF120" w14:textId="77777777" w:rsidR="00024398" w:rsidRPr="00B12B5E" w:rsidRDefault="00024398" w:rsidP="00024398">
            <w:pPr>
              <w:jc w:val="right"/>
              <w:rPr>
                <w:rFonts w:cs="Arial"/>
                <w:szCs w:val="24"/>
                <w:lang w:eastAsia="en-GB"/>
              </w:rPr>
            </w:pPr>
            <w:r w:rsidRPr="00B12B5E">
              <w:rPr>
                <w:rFonts w:cs="Arial"/>
                <w:szCs w:val="24"/>
                <w:lang w:eastAsia="en-GB"/>
              </w:rPr>
              <w:t> </w:t>
            </w:r>
          </w:p>
        </w:tc>
      </w:tr>
      <w:tr w:rsidR="00B12B5E" w:rsidRPr="00B12B5E" w14:paraId="19E48F67"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03511657" w14:textId="77777777" w:rsidR="00B12B5E" w:rsidRPr="00B12B5E" w:rsidRDefault="00B12B5E" w:rsidP="00B12B5E">
            <w:pPr>
              <w:jc w:val="both"/>
              <w:rPr>
                <w:rFonts w:cs="Arial"/>
                <w:szCs w:val="24"/>
                <w:lang w:eastAsia="en-GB"/>
              </w:rPr>
            </w:pPr>
            <w:r w:rsidRPr="00B12B5E">
              <w:rPr>
                <w:rFonts w:cs="Arial"/>
                <w:szCs w:val="24"/>
                <w:lang w:eastAsia="en-GB"/>
              </w:rPr>
              <w:t>Employee Costs</w:t>
            </w:r>
          </w:p>
        </w:tc>
        <w:tc>
          <w:tcPr>
            <w:tcW w:w="1800" w:type="dxa"/>
            <w:tcBorders>
              <w:top w:val="nil"/>
              <w:left w:val="single" w:sz="8" w:space="0" w:color="auto"/>
              <w:bottom w:val="nil"/>
              <w:right w:val="single" w:sz="8" w:space="0" w:color="auto"/>
            </w:tcBorders>
            <w:shd w:val="clear" w:color="auto" w:fill="auto"/>
          </w:tcPr>
          <w:p w14:paraId="58D2A7E6" w14:textId="7A5BC9A5" w:rsidR="00B12B5E" w:rsidRPr="00B12B5E" w:rsidRDefault="00B12B5E" w:rsidP="00B12B5E">
            <w:pPr>
              <w:jc w:val="right"/>
              <w:rPr>
                <w:rFonts w:cs="Arial"/>
                <w:color w:val="000000"/>
                <w:szCs w:val="24"/>
              </w:rPr>
            </w:pPr>
            <w:r w:rsidRPr="00B12B5E">
              <w:t>2,507,840</w:t>
            </w:r>
          </w:p>
        </w:tc>
        <w:tc>
          <w:tcPr>
            <w:tcW w:w="1600" w:type="dxa"/>
            <w:tcBorders>
              <w:top w:val="nil"/>
              <w:left w:val="nil"/>
              <w:bottom w:val="nil"/>
              <w:right w:val="single" w:sz="8" w:space="0" w:color="auto"/>
            </w:tcBorders>
            <w:shd w:val="clear" w:color="auto" w:fill="auto"/>
          </w:tcPr>
          <w:p w14:paraId="2480076A" w14:textId="5CD32BE1" w:rsidR="00B12B5E" w:rsidRPr="00B12B5E" w:rsidRDefault="00B12B5E" w:rsidP="00B12B5E">
            <w:pPr>
              <w:jc w:val="right"/>
              <w:rPr>
                <w:rFonts w:cs="Arial"/>
                <w:color w:val="000000"/>
                <w:szCs w:val="24"/>
              </w:rPr>
            </w:pPr>
            <w:r w:rsidRPr="00B12B5E">
              <w:t>2,507,840</w:t>
            </w:r>
          </w:p>
        </w:tc>
        <w:tc>
          <w:tcPr>
            <w:tcW w:w="1520" w:type="dxa"/>
            <w:tcBorders>
              <w:top w:val="nil"/>
              <w:left w:val="nil"/>
              <w:bottom w:val="nil"/>
              <w:right w:val="single" w:sz="8" w:space="0" w:color="auto"/>
            </w:tcBorders>
            <w:shd w:val="clear" w:color="auto" w:fill="auto"/>
          </w:tcPr>
          <w:p w14:paraId="5EA9245B" w14:textId="46835CDF" w:rsidR="00B12B5E" w:rsidRPr="00B12B5E" w:rsidRDefault="00B12B5E" w:rsidP="00B12B5E">
            <w:pPr>
              <w:jc w:val="right"/>
              <w:rPr>
                <w:rFonts w:cs="Arial"/>
                <w:color w:val="000000"/>
                <w:szCs w:val="24"/>
              </w:rPr>
            </w:pPr>
            <w:r w:rsidRPr="00B12B5E">
              <w:t>2,509,660</w:t>
            </w:r>
          </w:p>
        </w:tc>
      </w:tr>
      <w:tr w:rsidR="00B12B5E" w:rsidRPr="00B12B5E" w14:paraId="58FC31B2"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705E1BCF" w14:textId="77777777" w:rsidR="00B12B5E" w:rsidRPr="00B12B5E" w:rsidRDefault="00B12B5E" w:rsidP="00B12B5E">
            <w:pPr>
              <w:jc w:val="both"/>
              <w:rPr>
                <w:rFonts w:cs="Arial"/>
                <w:szCs w:val="24"/>
                <w:lang w:eastAsia="en-GB"/>
              </w:rPr>
            </w:pPr>
            <w:r w:rsidRPr="00B12B5E">
              <w:rPr>
                <w:rFonts w:cs="Arial"/>
                <w:szCs w:val="24"/>
                <w:lang w:eastAsia="en-GB"/>
              </w:rPr>
              <w:t>Supplies &amp; Services</w:t>
            </w:r>
          </w:p>
        </w:tc>
        <w:tc>
          <w:tcPr>
            <w:tcW w:w="1800" w:type="dxa"/>
            <w:tcBorders>
              <w:top w:val="nil"/>
              <w:left w:val="single" w:sz="8" w:space="0" w:color="auto"/>
              <w:bottom w:val="nil"/>
              <w:right w:val="single" w:sz="8" w:space="0" w:color="auto"/>
            </w:tcBorders>
            <w:shd w:val="clear" w:color="auto" w:fill="auto"/>
          </w:tcPr>
          <w:p w14:paraId="655DD9A5" w14:textId="550F4DC5" w:rsidR="00B12B5E" w:rsidRPr="00B12B5E" w:rsidRDefault="00B12B5E" w:rsidP="00B12B5E">
            <w:pPr>
              <w:jc w:val="right"/>
              <w:rPr>
                <w:rFonts w:cs="Arial"/>
                <w:color w:val="000000"/>
                <w:szCs w:val="24"/>
              </w:rPr>
            </w:pPr>
            <w:r w:rsidRPr="00B12B5E">
              <w:t>861,550</w:t>
            </w:r>
          </w:p>
        </w:tc>
        <w:tc>
          <w:tcPr>
            <w:tcW w:w="1600" w:type="dxa"/>
            <w:tcBorders>
              <w:top w:val="nil"/>
              <w:left w:val="nil"/>
              <w:bottom w:val="nil"/>
              <w:right w:val="single" w:sz="8" w:space="0" w:color="auto"/>
            </w:tcBorders>
            <w:shd w:val="clear" w:color="auto" w:fill="auto"/>
          </w:tcPr>
          <w:p w14:paraId="5C737C1C" w14:textId="4FB8CE70" w:rsidR="00B12B5E" w:rsidRPr="00B12B5E" w:rsidRDefault="00B12B5E" w:rsidP="00B12B5E">
            <w:pPr>
              <w:jc w:val="right"/>
              <w:rPr>
                <w:rFonts w:cs="Arial"/>
                <w:color w:val="000000"/>
                <w:szCs w:val="24"/>
              </w:rPr>
            </w:pPr>
            <w:r w:rsidRPr="00B12B5E">
              <w:t>860,120</w:t>
            </w:r>
          </w:p>
        </w:tc>
        <w:tc>
          <w:tcPr>
            <w:tcW w:w="1520" w:type="dxa"/>
            <w:tcBorders>
              <w:top w:val="nil"/>
              <w:left w:val="nil"/>
              <w:bottom w:val="nil"/>
              <w:right w:val="single" w:sz="8" w:space="0" w:color="auto"/>
            </w:tcBorders>
            <w:shd w:val="clear" w:color="auto" w:fill="auto"/>
          </w:tcPr>
          <w:p w14:paraId="556D30F6" w14:textId="16B5F27C" w:rsidR="00B12B5E" w:rsidRPr="00B12B5E" w:rsidRDefault="00B12B5E" w:rsidP="00B12B5E">
            <w:pPr>
              <w:jc w:val="right"/>
              <w:rPr>
                <w:rFonts w:cs="Arial"/>
                <w:color w:val="000000"/>
                <w:szCs w:val="24"/>
              </w:rPr>
            </w:pPr>
            <w:r w:rsidRPr="00B12B5E">
              <w:t>860,120</w:t>
            </w:r>
          </w:p>
        </w:tc>
      </w:tr>
      <w:tr w:rsidR="00B12B5E" w:rsidRPr="00B12B5E" w14:paraId="1E89C3FA"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5E0B5BD2" w14:textId="77777777" w:rsidR="00B12B5E" w:rsidRPr="00B12B5E" w:rsidRDefault="00B12B5E" w:rsidP="00B12B5E">
            <w:pPr>
              <w:rPr>
                <w:rFonts w:cs="Arial"/>
                <w:szCs w:val="24"/>
                <w:lang w:eastAsia="en-GB"/>
              </w:rPr>
            </w:pPr>
            <w:r w:rsidRPr="00B12B5E">
              <w:rPr>
                <w:rFonts w:cs="Arial"/>
                <w:szCs w:val="24"/>
                <w:lang w:eastAsia="en-GB"/>
              </w:rPr>
              <w:t>Utility cost</w:t>
            </w:r>
          </w:p>
        </w:tc>
        <w:tc>
          <w:tcPr>
            <w:tcW w:w="1800" w:type="dxa"/>
            <w:tcBorders>
              <w:top w:val="nil"/>
              <w:left w:val="single" w:sz="8" w:space="0" w:color="auto"/>
              <w:bottom w:val="nil"/>
              <w:right w:val="single" w:sz="8" w:space="0" w:color="auto"/>
            </w:tcBorders>
            <w:shd w:val="clear" w:color="auto" w:fill="auto"/>
          </w:tcPr>
          <w:p w14:paraId="74CE5F2D" w14:textId="4FCD1AB2" w:rsidR="00B12B5E" w:rsidRPr="00B12B5E" w:rsidRDefault="00B12B5E" w:rsidP="00B12B5E">
            <w:pPr>
              <w:jc w:val="right"/>
              <w:rPr>
                <w:rFonts w:cs="Arial"/>
                <w:color w:val="000000"/>
                <w:szCs w:val="24"/>
              </w:rPr>
            </w:pPr>
            <w:r w:rsidRPr="00B12B5E">
              <w:t>599,640</w:t>
            </w:r>
          </w:p>
        </w:tc>
        <w:tc>
          <w:tcPr>
            <w:tcW w:w="1600" w:type="dxa"/>
            <w:tcBorders>
              <w:top w:val="nil"/>
              <w:left w:val="nil"/>
              <w:bottom w:val="nil"/>
              <w:right w:val="single" w:sz="8" w:space="0" w:color="auto"/>
            </w:tcBorders>
            <w:shd w:val="clear" w:color="auto" w:fill="auto"/>
          </w:tcPr>
          <w:p w14:paraId="2C264406" w14:textId="53F3D7FF" w:rsidR="00B12B5E" w:rsidRPr="00B12B5E" w:rsidRDefault="00B12B5E" w:rsidP="00B12B5E">
            <w:pPr>
              <w:jc w:val="right"/>
              <w:rPr>
                <w:rFonts w:cs="Arial"/>
                <w:color w:val="000000"/>
                <w:szCs w:val="24"/>
              </w:rPr>
            </w:pPr>
            <w:r w:rsidRPr="00B12B5E">
              <w:t>599,640</w:t>
            </w:r>
          </w:p>
        </w:tc>
        <w:tc>
          <w:tcPr>
            <w:tcW w:w="1520" w:type="dxa"/>
            <w:tcBorders>
              <w:top w:val="nil"/>
              <w:left w:val="nil"/>
              <w:bottom w:val="nil"/>
              <w:right w:val="single" w:sz="8" w:space="0" w:color="auto"/>
            </w:tcBorders>
            <w:shd w:val="clear" w:color="auto" w:fill="auto"/>
          </w:tcPr>
          <w:p w14:paraId="530C6BA0" w14:textId="6A183A8B" w:rsidR="00B12B5E" w:rsidRPr="00B12B5E" w:rsidRDefault="00B12B5E" w:rsidP="00B12B5E">
            <w:pPr>
              <w:jc w:val="right"/>
              <w:rPr>
                <w:rFonts w:cs="Arial"/>
                <w:color w:val="000000"/>
                <w:szCs w:val="24"/>
              </w:rPr>
            </w:pPr>
            <w:r w:rsidRPr="00B12B5E">
              <w:t>599,640</w:t>
            </w:r>
          </w:p>
        </w:tc>
      </w:tr>
      <w:tr w:rsidR="00B12B5E" w:rsidRPr="00B12B5E" w14:paraId="4FD35B6F"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2630020C" w14:textId="77777777" w:rsidR="00B12B5E" w:rsidRPr="00B12B5E" w:rsidRDefault="00B12B5E" w:rsidP="00B12B5E">
            <w:pPr>
              <w:rPr>
                <w:rFonts w:cs="Arial"/>
                <w:szCs w:val="24"/>
                <w:lang w:eastAsia="en-GB"/>
              </w:rPr>
            </w:pPr>
            <w:r w:rsidRPr="00B12B5E">
              <w:rPr>
                <w:rFonts w:cs="Arial"/>
                <w:szCs w:val="24"/>
                <w:lang w:eastAsia="en-GB"/>
              </w:rPr>
              <w:t>Estate &amp; Sheltered Services</w:t>
            </w:r>
          </w:p>
        </w:tc>
        <w:tc>
          <w:tcPr>
            <w:tcW w:w="1800" w:type="dxa"/>
            <w:tcBorders>
              <w:top w:val="nil"/>
              <w:left w:val="single" w:sz="8" w:space="0" w:color="auto"/>
              <w:bottom w:val="nil"/>
              <w:right w:val="single" w:sz="8" w:space="0" w:color="auto"/>
            </w:tcBorders>
            <w:shd w:val="clear" w:color="auto" w:fill="auto"/>
          </w:tcPr>
          <w:p w14:paraId="1ACB50FE" w14:textId="6D99A28C" w:rsidR="00B12B5E" w:rsidRPr="00B12B5E" w:rsidRDefault="00B12B5E" w:rsidP="00B12B5E">
            <w:pPr>
              <w:jc w:val="right"/>
              <w:rPr>
                <w:rFonts w:cs="Arial"/>
                <w:color w:val="000000"/>
                <w:szCs w:val="24"/>
              </w:rPr>
            </w:pPr>
            <w:r w:rsidRPr="00B12B5E">
              <w:t>3,415,730</w:t>
            </w:r>
          </w:p>
        </w:tc>
        <w:tc>
          <w:tcPr>
            <w:tcW w:w="1600" w:type="dxa"/>
            <w:tcBorders>
              <w:top w:val="nil"/>
              <w:left w:val="nil"/>
              <w:bottom w:val="nil"/>
              <w:right w:val="single" w:sz="8" w:space="0" w:color="auto"/>
            </w:tcBorders>
            <w:shd w:val="clear" w:color="auto" w:fill="auto"/>
          </w:tcPr>
          <w:p w14:paraId="04EED075" w14:textId="585CAA25" w:rsidR="00B12B5E" w:rsidRPr="00B12B5E" w:rsidRDefault="00B12B5E" w:rsidP="00B12B5E">
            <w:pPr>
              <w:jc w:val="right"/>
              <w:rPr>
                <w:rFonts w:cs="Arial"/>
                <w:color w:val="000000"/>
                <w:szCs w:val="24"/>
              </w:rPr>
            </w:pPr>
            <w:r w:rsidRPr="00B12B5E">
              <w:t>3,399,510</w:t>
            </w:r>
          </w:p>
        </w:tc>
        <w:tc>
          <w:tcPr>
            <w:tcW w:w="1520" w:type="dxa"/>
            <w:tcBorders>
              <w:top w:val="nil"/>
              <w:left w:val="nil"/>
              <w:bottom w:val="nil"/>
              <w:right w:val="single" w:sz="8" w:space="0" w:color="auto"/>
            </w:tcBorders>
            <w:shd w:val="clear" w:color="auto" w:fill="auto"/>
          </w:tcPr>
          <w:p w14:paraId="58BFC41C" w14:textId="5082B33A" w:rsidR="00B12B5E" w:rsidRPr="00B12B5E" w:rsidRDefault="00B12B5E" w:rsidP="00B12B5E">
            <w:pPr>
              <w:jc w:val="right"/>
              <w:rPr>
                <w:rFonts w:cs="Arial"/>
                <w:color w:val="000000"/>
                <w:szCs w:val="24"/>
              </w:rPr>
            </w:pPr>
            <w:r w:rsidRPr="00B12B5E">
              <w:t>3,421,350</w:t>
            </w:r>
          </w:p>
        </w:tc>
      </w:tr>
      <w:tr w:rsidR="00B12B5E" w:rsidRPr="00B12B5E" w14:paraId="1C775D4E"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7A67956D" w14:textId="77777777" w:rsidR="00B12B5E" w:rsidRPr="00B12B5E" w:rsidRDefault="00B12B5E" w:rsidP="00B12B5E">
            <w:pPr>
              <w:jc w:val="both"/>
              <w:rPr>
                <w:rFonts w:cs="Arial"/>
                <w:szCs w:val="24"/>
                <w:lang w:eastAsia="en-GB"/>
              </w:rPr>
            </w:pPr>
            <w:r w:rsidRPr="00B12B5E">
              <w:rPr>
                <w:rFonts w:cs="Arial"/>
                <w:szCs w:val="24"/>
                <w:lang w:eastAsia="en-GB"/>
              </w:rPr>
              <w:t>Central Recharges</w:t>
            </w:r>
          </w:p>
        </w:tc>
        <w:tc>
          <w:tcPr>
            <w:tcW w:w="1800" w:type="dxa"/>
            <w:tcBorders>
              <w:top w:val="nil"/>
              <w:left w:val="single" w:sz="8" w:space="0" w:color="auto"/>
              <w:bottom w:val="nil"/>
              <w:right w:val="single" w:sz="8" w:space="0" w:color="auto"/>
            </w:tcBorders>
            <w:shd w:val="clear" w:color="auto" w:fill="auto"/>
          </w:tcPr>
          <w:p w14:paraId="72DC6A36" w14:textId="670220C7" w:rsidR="00B12B5E" w:rsidRPr="00B12B5E" w:rsidRDefault="00B12B5E" w:rsidP="00B12B5E">
            <w:pPr>
              <w:jc w:val="right"/>
              <w:rPr>
                <w:rFonts w:cs="Arial"/>
                <w:color w:val="000000"/>
                <w:szCs w:val="24"/>
              </w:rPr>
            </w:pPr>
            <w:r w:rsidRPr="00B12B5E">
              <w:t>3,503,280</w:t>
            </w:r>
          </w:p>
        </w:tc>
        <w:tc>
          <w:tcPr>
            <w:tcW w:w="1600" w:type="dxa"/>
            <w:tcBorders>
              <w:top w:val="nil"/>
              <w:left w:val="nil"/>
              <w:bottom w:val="nil"/>
              <w:right w:val="single" w:sz="8" w:space="0" w:color="auto"/>
            </w:tcBorders>
            <w:shd w:val="clear" w:color="auto" w:fill="auto"/>
          </w:tcPr>
          <w:p w14:paraId="0CE37DF3" w14:textId="268FCA89" w:rsidR="00B12B5E" w:rsidRPr="00B12B5E" w:rsidRDefault="00B12B5E" w:rsidP="00B12B5E">
            <w:pPr>
              <w:jc w:val="right"/>
              <w:rPr>
                <w:rFonts w:cs="Arial"/>
                <w:color w:val="000000"/>
                <w:szCs w:val="24"/>
              </w:rPr>
            </w:pPr>
            <w:r w:rsidRPr="00B12B5E">
              <w:t>3,573,340</w:t>
            </w:r>
          </w:p>
        </w:tc>
        <w:tc>
          <w:tcPr>
            <w:tcW w:w="1520" w:type="dxa"/>
            <w:tcBorders>
              <w:top w:val="nil"/>
              <w:left w:val="nil"/>
              <w:bottom w:val="nil"/>
              <w:right w:val="single" w:sz="8" w:space="0" w:color="auto"/>
            </w:tcBorders>
            <w:shd w:val="clear" w:color="auto" w:fill="auto"/>
          </w:tcPr>
          <w:p w14:paraId="0E638F26" w14:textId="0D3F658A" w:rsidR="00B12B5E" w:rsidRPr="00B12B5E" w:rsidRDefault="00B12B5E" w:rsidP="00B12B5E">
            <w:pPr>
              <w:jc w:val="right"/>
              <w:rPr>
                <w:rFonts w:cs="Arial"/>
                <w:color w:val="000000"/>
                <w:szCs w:val="24"/>
              </w:rPr>
            </w:pPr>
            <w:r w:rsidRPr="00B12B5E">
              <w:t>3,644,810</w:t>
            </w:r>
          </w:p>
        </w:tc>
      </w:tr>
      <w:tr w:rsidR="00B12B5E" w:rsidRPr="00B12B5E" w14:paraId="1863F244"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2A432B2A" w14:textId="77777777" w:rsidR="00B12B5E" w:rsidRPr="00B12B5E" w:rsidRDefault="00B12B5E" w:rsidP="00B12B5E">
            <w:pPr>
              <w:jc w:val="both"/>
              <w:rPr>
                <w:rFonts w:cs="Arial"/>
                <w:b/>
                <w:szCs w:val="24"/>
                <w:lang w:eastAsia="en-GB"/>
              </w:rPr>
            </w:pPr>
            <w:r w:rsidRPr="00B12B5E">
              <w:rPr>
                <w:rFonts w:cs="Arial"/>
                <w:b/>
                <w:szCs w:val="24"/>
                <w:lang w:eastAsia="en-GB"/>
              </w:rPr>
              <w:t>Operating Expenditure</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6DDBBC14" w14:textId="7C57A171" w:rsidR="00B12B5E" w:rsidRPr="00B12B5E" w:rsidRDefault="00B12B5E" w:rsidP="00B12B5E">
            <w:pPr>
              <w:jc w:val="right"/>
              <w:rPr>
                <w:rFonts w:cs="Arial"/>
                <w:color w:val="000000"/>
                <w:szCs w:val="24"/>
              </w:rPr>
            </w:pPr>
            <w:r w:rsidRPr="00B12B5E">
              <w:t>10,888,040</w:t>
            </w:r>
          </w:p>
        </w:tc>
        <w:tc>
          <w:tcPr>
            <w:tcW w:w="1600" w:type="dxa"/>
            <w:tcBorders>
              <w:top w:val="single" w:sz="8" w:space="0" w:color="auto"/>
              <w:left w:val="nil"/>
              <w:bottom w:val="single" w:sz="8" w:space="0" w:color="auto"/>
              <w:right w:val="single" w:sz="8" w:space="0" w:color="auto"/>
            </w:tcBorders>
            <w:shd w:val="clear" w:color="auto" w:fill="auto"/>
          </w:tcPr>
          <w:p w14:paraId="21CB3298" w14:textId="560FA2E5" w:rsidR="00B12B5E" w:rsidRPr="00B12B5E" w:rsidRDefault="00B12B5E" w:rsidP="00B12B5E">
            <w:pPr>
              <w:jc w:val="right"/>
              <w:rPr>
                <w:rFonts w:cs="Arial"/>
                <w:color w:val="000000"/>
                <w:szCs w:val="24"/>
              </w:rPr>
            </w:pPr>
            <w:r w:rsidRPr="00B12B5E">
              <w:t>10,940,450</w:t>
            </w:r>
          </w:p>
        </w:tc>
        <w:tc>
          <w:tcPr>
            <w:tcW w:w="1520" w:type="dxa"/>
            <w:tcBorders>
              <w:top w:val="single" w:sz="8" w:space="0" w:color="auto"/>
              <w:left w:val="nil"/>
              <w:bottom w:val="single" w:sz="8" w:space="0" w:color="auto"/>
              <w:right w:val="single" w:sz="8" w:space="0" w:color="auto"/>
            </w:tcBorders>
            <w:shd w:val="clear" w:color="auto" w:fill="auto"/>
          </w:tcPr>
          <w:p w14:paraId="0B60B748" w14:textId="7A9785DB" w:rsidR="00B12B5E" w:rsidRPr="00B12B5E" w:rsidRDefault="00B12B5E" w:rsidP="00B12B5E">
            <w:pPr>
              <w:jc w:val="right"/>
              <w:rPr>
                <w:rFonts w:cs="Arial"/>
                <w:color w:val="000000"/>
                <w:szCs w:val="24"/>
              </w:rPr>
            </w:pPr>
            <w:r w:rsidRPr="00B12B5E">
              <w:t>11,035,580</w:t>
            </w:r>
          </w:p>
        </w:tc>
      </w:tr>
      <w:tr w:rsidR="00024398" w:rsidRPr="00B12B5E" w14:paraId="72A7E3EE"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4D51DB84" w14:textId="77777777" w:rsidR="00024398" w:rsidRPr="00B12B5E" w:rsidRDefault="00024398" w:rsidP="00024398">
            <w:pPr>
              <w:jc w:val="both"/>
              <w:rPr>
                <w:rFonts w:cs="Arial"/>
                <w:szCs w:val="24"/>
                <w:lang w:eastAsia="en-GB"/>
              </w:rPr>
            </w:pPr>
          </w:p>
        </w:tc>
        <w:tc>
          <w:tcPr>
            <w:tcW w:w="1800" w:type="dxa"/>
            <w:tcBorders>
              <w:top w:val="nil"/>
              <w:left w:val="nil"/>
              <w:bottom w:val="nil"/>
              <w:right w:val="single" w:sz="8" w:space="0" w:color="auto"/>
            </w:tcBorders>
            <w:shd w:val="clear" w:color="auto" w:fill="auto"/>
            <w:vAlign w:val="center"/>
          </w:tcPr>
          <w:p w14:paraId="585F355D" w14:textId="77777777" w:rsidR="00024398" w:rsidRPr="00B12B5E" w:rsidRDefault="00024398" w:rsidP="00024398">
            <w:pPr>
              <w:jc w:val="right"/>
              <w:rPr>
                <w:rFonts w:cs="Arial"/>
                <w:color w:val="000000"/>
                <w:szCs w:val="24"/>
              </w:rPr>
            </w:pPr>
          </w:p>
        </w:tc>
        <w:tc>
          <w:tcPr>
            <w:tcW w:w="1600" w:type="dxa"/>
            <w:tcBorders>
              <w:top w:val="nil"/>
              <w:left w:val="nil"/>
              <w:bottom w:val="nil"/>
              <w:right w:val="single" w:sz="8" w:space="0" w:color="auto"/>
            </w:tcBorders>
            <w:shd w:val="clear" w:color="auto" w:fill="auto"/>
            <w:vAlign w:val="center"/>
          </w:tcPr>
          <w:p w14:paraId="578F0587" w14:textId="77777777" w:rsidR="00024398" w:rsidRPr="00B12B5E" w:rsidRDefault="00024398" w:rsidP="00024398">
            <w:pPr>
              <w:jc w:val="right"/>
              <w:rPr>
                <w:rFonts w:cs="Arial"/>
                <w:color w:val="000000"/>
                <w:szCs w:val="24"/>
              </w:rPr>
            </w:pPr>
          </w:p>
        </w:tc>
        <w:tc>
          <w:tcPr>
            <w:tcW w:w="1520" w:type="dxa"/>
            <w:tcBorders>
              <w:top w:val="nil"/>
              <w:left w:val="nil"/>
              <w:bottom w:val="nil"/>
              <w:right w:val="single" w:sz="8" w:space="0" w:color="auto"/>
            </w:tcBorders>
            <w:shd w:val="clear" w:color="auto" w:fill="auto"/>
            <w:vAlign w:val="center"/>
          </w:tcPr>
          <w:p w14:paraId="24D3F698" w14:textId="77777777" w:rsidR="00024398" w:rsidRPr="00B12B5E" w:rsidRDefault="00024398" w:rsidP="00024398">
            <w:pPr>
              <w:jc w:val="right"/>
              <w:rPr>
                <w:rFonts w:cs="Arial"/>
                <w:color w:val="000000"/>
                <w:szCs w:val="24"/>
              </w:rPr>
            </w:pPr>
          </w:p>
        </w:tc>
      </w:tr>
      <w:tr w:rsidR="00B12B5E" w:rsidRPr="00B12B5E" w14:paraId="2CC97DC3"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2DE022F0" w14:textId="77777777" w:rsidR="00B12B5E" w:rsidRPr="00B12B5E" w:rsidRDefault="00B12B5E" w:rsidP="00B12B5E">
            <w:pPr>
              <w:rPr>
                <w:rFonts w:cs="Arial"/>
                <w:szCs w:val="24"/>
                <w:lang w:eastAsia="en-GB"/>
              </w:rPr>
            </w:pPr>
            <w:r w:rsidRPr="00B12B5E">
              <w:rPr>
                <w:rFonts w:cs="Arial"/>
                <w:szCs w:val="24"/>
                <w:lang w:eastAsia="en-GB"/>
              </w:rPr>
              <w:t>Repairs – Voids</w:t>
            </w:r>
          </w:p>
        </w:tc>
        <w:tc>
          <w:tcPr>
            <w:tcW w:w="1800" w:type="dxa"/>
            <w:tcBorders>
              <w:top w:val="nil"/>
              <w:left w:val="single" w:sz="8" w:space="0" w:color="auto"/>
              <w:bottom w:val="nil"/>
              <w:right w:val="single" w:sz="8" w:space="0" w:color="auto"/>
            </w:tcBorders>
            <w:shd w:val="clear" w:color="auto" w:fill="auto"/>
          </w:tcPr>
          <w:p w14:paraId="0AA9263C" w14:textId="186FBCA2" w:rsidR="00B12B5E" w:rsidRPr="00B12B5E" w:rsidRDefault="00B12B5E" w:rsidP="00B12B5E">
            <w:pPr>
              <w:jc w:val="right"/>
              <w:rPr>
                <w:rFonts w:cs="Arial"/>
                <w:color w:val="000000"/>
                <w:szCs w:val="24"/>
              </w:rPr>
            </w:pPr>
            <w:r w:rsidRPr="00B12B5E">
              <w:t>1,000,000</w:t>
            </w:r>
          </w:p>
        </w:tc>
        <w:tc>
          <w:tcPr>
            <w:tcW w:w="1600" w:type="dxa"/>
            <w:tcBorders>
              <w:top w:val="nil"/>
              <w:left w:val="nil"/>
              <w:bottom w:val="nil"/>
              <w:right w:val="single" w:sz="8" w:space="0" w:color="auto"/>
            </w:tcBorders>
            <w:shd w:val="clear" w:color="auto" w:fill="auto"/>
          </w:tcPr>
          <w:p w14:paraId="162C857F" w14:textId="6A69654D" w:rsidR="00B12B5E" w:rsidRPr="00B12B5E" w:rsidRDefault="00B12B5E" w:rsidP="00B12B5E">
            <w:pPr>
              <w:jc w:val="right"/>
              <w:rPr>
                <w:rFonts w:cs="Arial"/>
                <w:color w:val="000000"/>
                <w:szCs w:val="24"/>
              </w:rPr>
            </w:pPr>
            <w:r w:rsidRPr="00B12B5E">
              <w:t>1,000,000</w:t>
            </w:r>
          </w:p>
        </w:tc>
        <w:tc>
          <w:tcPr>
            <w:tcW w:w="1520" w:type="dxa"/>
            <w:tcBorders>
              <w:top w:val="nil"/>
              <w:left w:val="nil"/>
              <w:bottom w:val="nil"/>
              <w:right w:val="single" w:sz="8" w:space="0" w:color="auto"/>
            </w:tcBorders>
            <w:shd w:val="clear" w:color="auto" w:fill="auto"/>
          </w:tcPr>
          <w:p w14:paraId="450A075E" w14:textId="4B3EA7E3" w:rsidR="00B12B5E" w:rsidRPr="00B12B5E" w:rsidRDefault="00B12B5E" w:rsidP="00B12B5E">
            <w:pPr>
              <w:jc w:val="right"/>
              <w:rPr>
                <w:rFonts w:cs="Arial"/>
                <w:color w:val="000000"/>
                <w:szCs w:val="24"/>
              </w:rPr>
            </w:pPr>
            <w:r w:rsidRPr="00B12B5E">
              <w:t>1,000,000</w:t>
            </w:r>
          </w:p>
        </w:tc>
      </w:tr>
      <w:tr w:rsidR="00B12B5E" w:rsidRPr="00B12B5E" w14:paraId="15F248C5"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48EA68CC" w14:textId="77777777" w:rsidR="00B12B5E" w:rsidRPr="00B12B5E" w:rsidRDefault="00B12B5E" w:rsidP="00B12B5E">
            <w:pPr>
              <w:rPr>
                <w:rFonts w:cs="Arial"/>
                <w:szCs w:val="24"/>
                <w:lang w:eastAsia="en-GB"/>
              </w:rPr>
            </w:pPr>
            <w:r w:rsidRPr="00B12B5E">
              <w:rPr>
                <w:rFonts w:cs="Arial"/>
                <w:szCs w:val="24"/>
                <w:lang w:eastAsia="en-GB"/>
              </w:rPr>
              <w:t>Repairs – Responsive</w:t>
            </w:r>
          </w:p>
        </w:tc>
        <w:tc>
          <w:tcPr>
            <w:tcW w:w="1800" w:type="dxa"/>
            <w:tcBorders>
              <w:top w:val="nil"/>
              <w:left w:val="single" w:sz="8" w:space="0" w:color="auto"/>
              <w:bottom w:val="nil"/>
              <w:right w:val="single" w:sz="8" w:space="0" w:color="auto"/>
            </w:tcBorders>
            <w:shd w:val="clear" w:color="auto" w:fill="auto"/>
          </w:tcPr>
          <w:p w14:paraId="63C33479" w14:textId="5E2D8B67" w:rsidR="00B12B5E" w:rsidRPr="00B12B5E" w:rsidRDefault="00B12B5E" w:rsidP="00B12B5E">
            <w:pPr>
              <w:jc w:val="right"/>
              <w:rPr>
                <w:rFonts w:cs="Arial"/>
                <w:color w:val="000000"/>
                <w:szCs w:val="24"/>
              </w:rPr>
            </w:pPr>
            <w:r w:rsidRPr="00B12B5E">
              <w:t>3,238,770</w:t>
            </w:r>
          </w:p>
        </w:tc>
        <w:tc>
          <w:tcPr>
            <w:tcW w:w="1600" w:type="dxa"/>
            <w:tcBorders>
              <w:top w:val="nil"/>
              <w:left w:val="nil"/>
              <w:bottom w:val="nil"/>
              <w:right w:val="single" w:sz="8" w:space="0" w:color="auto"/>
            </w:tcBorders>
            <w:shd w:val="clear" w:color="auto" w:fill="auto"/>
          </w:tcPr>
          <w:p w14:paraId="52C0E20B" w14:textId="7143333A" w:rsidR="00B12B5E" w:rsidRPr="00B12B5E" w:rsidRDefault="00B12B5E" w:rsidP="00B12B5E">
            <w:pPr>
              <w:jc w:val="right"/>
              <w:rPr>
                <w:rFonts w:cs="Arial"/>
                <w:color w:val="000000"/>
                <w:szCs w:val="24"/>
              </w:rPr>
            </w:pPr>
            <w:r w:rsidRPr="00B12B5E">
              <w:t>3,238,770</w:t>
            </w:r>
          </w:p>
        </w:tc>
        <w:tc>
          <w:tcPr>
            <w:tcW w:w="1520" w:type="dxa"/>
            <w:tcBorders>
              <w:top w:val="nil"/>
              <w:left w:val="nil"/>
              <w:bottom w:val="nil"/>
              <w:right w:val="single" w:sz="8" w:space="0" w:color="auto"/>
            </w:tcBorders>
            <w:shd w:val="clear" w:color="auto" w:fill="auto"/>
          </w:tcPr>
          <w:p w14:paraId="4CACA2E7" w14:textId="403E7779" w:rsidR="00B12B5E" w:rsidRPr="00B12B5E" w:rsidRDefault="00B12B5E" w:rsidP="00B12B5E">
            <w:pPr>
              <w:jc w:val="right"/>
              <w:rPr>
                <w:rFonts w:cs="Arial"/>
                <w:color w:val="000000"/>
                <w:szCs w:val="24"/>
              </w:rPr>
            </w:pPr>
            <w:r w:rsidRPr="00B12B5E">
              <w:t>3,238,770</w:t>
            </w:r>
          </w:p>
        </w:tc>
      </w:tr>
      <w:tr w:rsidR="00B12B5E" w:rsidRPr="00B12B5E" w14:paraId="06A8C0D7"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0ADE60AC" w14:textId="77777777" w:rsidR="00B12B5E" w:rsidRPr="00B12B5E" w:rsidRDefault="00B12B5E" w:rsidP="00B12B5E">
            <w:pPr>
              <w:rPr>
                <w:rFonts w:cs="Arial"/>
                <w:szCs w:val="24"/>
                <w:lang w:eastAsia="en-GB"/>
              </w:rPr>
            </w:pPr>
            <w:r w:rsidRPr="00B12B5E">
              <w:rPr>
                <w:rFonts w:cs="Arial"/>
                <w:szCs w:val="24"/>
                <w:lang w:eastAsia="en-GB"/>
              </w:rPr>
              <w:t>Repairs – Other</w:t>
            </w:r>
          </w:p>
        </w:tc>
        <w:tc>
          <w:tcPr>
            <w:tcW w:w="1800" w:type="dxa"/>
            <w:tcBorders>
              <w:top w:val="nil"/>
              <w:left w:val="single" w:sz="8" w:space="0" w:color="auto"/>
              <w:bottom w:val="nil"/>
              <w:right w:val="single" w:sz="8" w:space="0" w:color="auto"/>
            </w:tcBorders>
            <w:shd w:val="clear" w:color="auto" w:fill="auto"/>
          </w:tcPr>
          <w:p w14:paraId="102F5551" w14:textId="64E2F54F" w:rsidR="00B12B5E" w:rsidRPr="00B12B5E" w:rsidRDefault="00B12B5E" w:rsidP="00B12B5E">
            <w:pPr>
              <w:jc w:val="right"/>
              <w:rPr>
                <w:rFonts w:cs="Arial"/>
                <w:color w:val="000000"/>
                <w:szCs w:val="24"/>
              </w:rPr>
            </w:pPr>
            <w:r w:rsidRPr="00B12B5E">
              <w:t>2,608,190</w:t>
            </w:r>
          </w:p>
        </w:tc>
        <w:tc>
          <w:tcPr>
            <w:tcW w:w="1600" w:type="dxa"/>
            <w:tcBorders>
              <w:top w:val="nil"/>
              <w:left w:val="nil"/>
              <w:bottom w:val="nil"/>
              <w:right w:val="single" w:sz="8" w:space="0" w:color="auto"/>
            </w:tcBorders>
            <w:shd w:val="clear" w:color="auto" w:fill="auto"/>
          </w:tcPr>
          <w:p w14:paraId="02E8CC10" w14:textId="2E805EF8" w:rsidR="00B12B5E" w:rsidRPr="00B12B5E" w:rsidRDefault="00B12B5E" w:rsidP="00B12B5E">
            <w:pPr>
              <w:jc w:val="right"/>
              <w:rPr>
                <w:rFonts w:cs="Arial"/>
                <w:color w:val="000000"/>
                <w:szCs w:val="24"/>
              </w:rPr>
            </w:pPr>
            <w:r w:rsidRPr="00B12B5E">
              <w:t>2,458,190</w:t>
            </w:r>
          </w:p>
        </w:tc>
        <w:tc>
          <w:tcPr>
            <w:tcW w:w="1520" w:type="dxa"/>
            <w:tcBorders>
              <w:top w:val="nil"/>
              <w:left w:val="nil"/>
              <w:bottom w:val="nil"/>
              <w:right w:val="single" w:sz="8" w:space="0" w:color="auto"/>
            </w:tcBorders>
            <w:shd w:val="clear" w:color="auto" w:fill="auto"/>
          </w:tcPr>
          <w:p w14:paraId="37E927CD" w14:textId="5017E8DD" w:rsidR="00B12B5E" w:rsidRPr="00B12B5E" w:rsidRDefault="00B12B5E" w:rsidP="00B12B5E">
            <w:pPr>
              <w:jc w:val="right"/>
              <w:rPr>
                <w:rFonts w:cs="Arial"/>
                <w:color w:val="000000"/>
                <w:szCs w:val="24"/>
              </w:rPr>
            </w:pPr>
            <w:r w:rsidRPr="00B12B5E">
              <w:t>2,458,190</w:t>
            </w:r>
          </w:p>
        </w:tc>
      </w:tr>
      <w:tr w:rsidR="00B12B5E" w:rsidRPr="00B12B5E" w14:paraId="2CA28707"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12FAA8A9" w14:textId="77777777" w:rsidR="00B12B5E" w:rsidRPr="00B12B5E" w:rsidRDefault="00B12B5E" w:rsidP="00B12B5E">
            <w:pPr>
              <w:rPr>
                <w:rFonts w:cs="Arial"/>
                <w:b/>
                <w:szCs w:val="24"/>
                <w:lang w:eastAsia="en-GB"/>
              </w:rPr>
            </w:pPr>
            <w:r w:rsidRPr="00B12B5E">
              <w:rPr>
                <w:rFonts w:cs="Arial"/>
                <w:b/>
                <w:szCs w:val="24"/>
                <w:lang w:eastAsia="en-GB"/>
              </w:rPr>
              <w:t>Repairs Expenditure</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352529D8" w14:textId="6CECF0F4" w:rsidR="00B12B5E" w:rsidRPr="00B12B5E" w:rsidRDefault="00B12B5E" w:rsidP="00B12B5E">
            <w:pPr>
              <w:jc w:val="right"/>
              <w:rPr>
                <w:rFonts w:cs="Arial"/>
                <w:color w:val="000000"/>
                <w:szCs w:val="24"/>
              </w:rPr>
            </w:pPr>
            <w:r w:rsidRPr="00B12B5E">
              <w:t>6,846,960</w:t>
            </w:r>
          </w:p>
        </w:tc>
        <w:tc>
          <w:tcPr>
            <w:tcW w:w="1600" w:type="dxa"/>
            <w:tcBorders>
              <w:top w:val="single" w:sz="8" w:space="0" w:color="auto"/>
              <w:left w:val="nil"/>
              <w:bottom w:val="single" w:sz="8" w:space="0" w:color="auto"/>
              <w:right w:val="single" w:sz="8" w:space="0" w:color="auto"/>
            </w:tcBorders>
            <w:shd w:val="clear" w:color="auto" w:fill="auto"/>
          </w:tcPr>
          <w:p w14:paraId="6DC32420" w14:textId="56D8DD7A" w:rsidR="00B12B5E" w:rsidRPr="00B12B5E" w:rsidRDefault="00B12B5E" w:rsidP="00B12B5E">
            <w:pPr>
              <w:jc w:val="right"/>
              <w:rPr>
                <w:rFonts w:cs="Arial"/>
                <w:color w:val="000000"/>
                <w:szCs w:val="24"/>
              </w:rPr>
            </w:pPr>
            <w:r w:rsidRPr="00B12B5E">
              <w:t>6,696,960</w:t>
            </w:r>
          </w:p>
        </w:tc>
        <w:tc>
          <w:tcPr>
            <w:tcW w:w="1520" w:type="dxa"/>
            <w:tcBorders>
              <w:top w:val="single" w:sz="8" w:space="0" w:color="auto"/>
              <w:left w:val="nil"/>
              <w:bottom w:val="single" w:sz="8" w:space="0" w:color="auto"/>
              <w:right w:val="single" w:sz="8" w:space="0" w:color="auto"/>
            </w:tcBorders>
            <w:shd w:val="clear" w:color="auto" w:fill="auto"/>
          </w:tcPr>
          <w:p w14:paraId="724DC59A" w14:textId="474682BE" w:rsidR="00B12B5E" w:rsidRPr="00B12B5E" w:rsidRDefault="00B12B5E" w:rsidP="00B12B5E">
            <w:pPr>
              <w:jc w:val="right"/>
              <w:rPr>
                <w:rFonts w:cs="Arial"/>
                <w:color w:val="000000"/>
                <w:szCs w:val="24"/>
              </w:rPr>
            </w:pPr>
            <w:r w:rsidRPr="00B12B5E">
              <w:t>6,696,960</w:t>
            </w:r>
          </w:p>
        </w:tc>
      </w:tr>
      <w:tr w:rsidR="00024398" w:rsidRPr="00B12B5E" w14:paraId="5D168850"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7222E88A" w14:textId="77777777" w:rsidR="00024398" w:rsidRPr="00B12B5E" w:rsidRDefault="00024398" w:rsidP="00024398">
            <w:pPr>
              <w:rPr>
                <w:rFonts w:cs="Arial"/>
                <w:szCs w:val="24"/>
                <w:lang w:eastAsia="en-GB"/>
              </w:rPr>
            </w:pPr>
          </w:p>
        </w:tc>
        <w:tc>
          <w:tcPr>
            <w:tcW w:w="1800" w:type="dxa"/>
            <w:tcBorders>
              <w:top w:val="nil"/>
              <w:left w:val="nil"/>
              <w:bottom w:val="nil"/>
              <w:right w:val="single" w:sz="8" w:space="0" w:color="auto"/>
            </w:tcBorders>
            <w:shd w:val="clear" w:color="auto" w:fill="auto"/>
            <w:vAlign w:val="center"/>
          </w:tcPr>
          <w:p w14:paraId="403FDD89" w14:textId="77777777" w:rsidR="00024398" w:rsidRPr="00B12B5E" w:rsidRDefault="00024398" w:rsidP="00024398">
            <w:pPr>
              <w:jc w:val="right"/>
              <w:rPr>
                <w:rFonts w:cs="Arial"/>
                <w:color w:val="000000"/>
                <w:szCs w:val="24"/>
              </w:rPr>
            </w:pPr>
          </w:p>
        </w:tc>
        <w:tc>
          <w:tcPr>
            <w:tcW w:w="1600" w:type="dxa"/>
            <w:tcBorders>
              <w:top w:val="nil"/>
              <w:left w:val="nil"/>
              <w:bottom w:val="nil"/>
              <w:right w:val="single" w:sz="8" w:space="0" w:color="auto"/>
            </w:tcBorders>
            <w:shd w:val="clear" w:color="auto" w:fill="auto"/>
            <w:vAlign w:val="center"/>
          </w:tcPr>
          <w:p w14:paraId="6D229DB8" w14:textId="77777777" w:rsidR="00024398" w:rsidRPr="00B12B5E" w:rsidRDefault="00024398" w:rsidP="00024398">
            <w:pPr>
              <w:jc w:val="right"/>
              <w:rPr>
                <w:rFonts w:cs="Arial"/>
                <w:color w:val="000000"/>
                <w:szCs w:val="24"/>
              </w:rPr>
            </w:pPr>
          </w:p>
        </w:tc>
        <w:tc>
          <w:tcPr>
            <w:tcW w:w="1520" w:type="dxa"/>
            <w:tcBorders>
              <w:top w:val="nil"/>
              <w:left w:val="nil"/>
              <w:bottom w:val="nil"/>
              <w:right w:val="single" w:sz="8" w:space="0" w:color="auto"/>
            </w:tcBorders>
            <w:shd w:val="clear" w:color="auto" w:fill="auto"/>
            <w:vAlign w:val="center"/>
          </w:tcPr>
          <w:p w14:paraId="64098A96" w14:textId="77777777" w:rsidR="00024398" w:rsidRPr="00B12B5E" w:rsidRDefault="00024398" w:rsidP="00024398">
            <w:pPr>
              <w:jc w:val="right"/>
              <w:rPr>
                <w:rFonts w:cs="Arial"/>
                <w:color w:val="000000"/>
                <w:szCs w:val="24"/>
              </w:rPr>
            </w:pPr>
          </w:p>
        </w:tc>
      </w:tr>
      <w:tr w:rsidR="00B12B5E" w:rsidRPr="00B12B5E" w14:paraId="6CB2A73D"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tcPr>
          <w:p w14:paraId="44784D83" w14:textId="77777777" w:rsidR="00B12B5E" w:rsidRPr="00B12B5E" w:rsidRDefault="00B12B5E" w:rsidP="00B12B5E">
            <w:pPr>
              <w:rPr>
                <w:rFonts w:cs="Arial"/>
                <w:szCs w:val="24"/>
                <w:lang w:eastAsia="en-GB"/>
              </w:rPr>
            </w:pPr>
            <w:r w:rsidRPr="00B12B5E">
              <w:rPr>
                <w:rFonts w:cs="Arial"/>
                <w:szCs w:val="24"/>
                <w:lang w:eastAsia="en-GB"/>
              </w:rPr>
              <w:t>Contingency</w:t>
            </w:r>
          </w:p>
        </w:tc>
        <w:tc>
          <w:tcPr>
            <w:tcW w:w="1800" w:type="dxa"/>
            <w:tcBorders>
              <w:top w:val="nil"/>
              <w:left w:val="single" w:sz="8" w:space="0" w:color="auto"/>
              <w:bottom w:val="nil"/>
              <w:right w:val="single" w:sz="8" w:space="0" w:color="auto"/>
            </w:tcBorders>
            <w:shd w:val="clear" w:color="auto" w:fill="auto"/>
          </w:tcPr>
          <w:p w14:paraId="56427C5F" w14:textId="75B871CA" w:rsidR="00B12B5E" w:rsidRPr="00B12B5E" w:rsidRDefault="00B12B5E" w:rsidP="00B12B5E">
            <w:pPr>
              <w:jc w:val="right"/>
              <w:rPr>
                <w:rFonts w:cs="Arial"/>
                <w:color w:val="000000"/>
                <w:szCs w:val="24"/>
              </w:rPr>
            </w:pPr>
            <w:r w:rsidRPr="00B12B5E">
              <w:t>150,000</w:t>
            </w:r>
          </w:p>
        </w:tc>
        <w:tc>
          <w:tcPr>
            <w:tcW w:w="1600" w:type="dxa"/>
            <w:tcBorders>
              <w:top w:val="nil"/>
              <w:left w:val="nil"/>
              <w:bottom w:val="nil"/>
              <w:right w:val="single" w:sz="8" w:space="0" w:color="auto"/>
            </w:tcBorders>
            <w:shd w:val="clear" w:color="auto" w:fill="auto"/>
          </w:tcPr>
          <w:p w14:paraId="4FAA23EC" w14:textId="4CB928DD" w:rsidR="00B12B5E" w:rsidRPr="00B12B5E" w:rsidRDefault="00B12B5E" w:rsidP="00B12B5E">
            <w:pPr>
              <w:jc w:val="right"/>
              <w:rPr>
                <w:rFonts w:cs="Arial"/>
                <w:color w:val="000000"/>
                <w:szCs w:val="24"/>
              </w:rPr>
            </w:pPr>
            <w:r w:rsidRPr="00B12B5E">
              <w:t>150,000</w:t>
            </w:r>
          </w:p>
        </w:tc>
        <w:tc>
          <w:tcPr>
            <w:tcW w:w="1520" w:type="dxa"/>
            <w:tcBorders>
              <w:top w:val="nil"/>
              <w:left w:val="nil"/>
              <w:bottom w:val="nil"/>
              <w:right w:val="single" w:sz="8" w:space="0" w:color="auto"/>
            </w:tcBorders>
            <w:shd w:val="clear" w:color="auto" w:fill="auto"/>
          </w:tcPr>
          <w:p w14:paraId="4D3105A7" w14:textId="1369553A" w:rsidR="00B12B5E" w:rsidRPr="00B12B5E" w:rsidRDefault="00B12B5E" w:rsidP="00B12B5E">
            <w:pPr>
              <w:jc w:val="right"/>
              <w:rPr>
                <w:rFonts w:cs="Arial"/>
                <w:color w:val="000000"/>
                <w:szCs w:val="24"/>
              </w:rPr>
            </w:pPr>
            <w:r w:rsidRPr="00B12B5E">
              <w:t>150,000</w:t>
            </w:r>
          </w:p>
        </w:tc>
      </w:tr>
      <w:tr w:rsidR="00B12B5E" w:rsidRPr="00B12B5E" w14:paraId="26144461"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1CC6CB9E" w14:textId="77777777" w:rsidR="00B12B5E" w:rsidRPr="00B12B5E" w:rsidRDefault="00B12B5E" w:rsidP="00B12B5E">
            <w:pPr>
              <w:rPr>
                <w:rFonts w:cs="Arial"/>
                <w:szCs w:val="24"/>
                <w:lang w:eastAsia="en-GB"/>
              </w:rPr>
            </w:pPr>
            <w:r w:rsidRPr="00B12B5E">
              <w:rPr>
                <w:rFonts w:cs="Arial"/>
                <w:szCs w:val="24"/>
                <w:lang w:eastAsia="en-GB"/>
              </w:rPr>
              <w:t>Bad debt provision</w:t>
            </w:r>
          </w:p>
        </w:tc>
        <w:tc>
          <w:tcPr>
            <w:tcW w:w="1800" w:type="dxa"/>
            <w:tcBorders>
              <w:top w:val="nil"/>
              <w:left w:val="single" w:sz="8" w:space="0" w:color="auto"/>
              <w:bottom w:val="nil"/>
              <w:right w:val="single" w:sz="8" w:space="0" w:color="auto"/>
            </w:tcBorders>
            <w:shd w:val="clear" w:color="auto" w:fill="auto"/>
          </w:tcPr>
          <w:p w14:paraId="117E3B00" w14:textId="0A6AA696" w:rsidR="00B12B5E" w:rsidRPr="00B12B5E" w:rsidRDefault="00B12B5E" w:rsidP="00B12B5E">
            <w:pPr>
              <w:jc w:val="right"/>
              <w:rPr>
                <w:rFonts w:cs="Arial"/>
                <w:color w:val="000000"/>
                <w:szCs w:val="24"/>
              </w:rPr>
            </w:pPr>
            <w:r w:rsidRPr="00B12B5E">
              <w:t>150,000</w:t>
            </w:r>
          </w:p>
        </w:tc>
        <w:tc>
          <w:tcPr>
            <w:tcW w:w="1600" w:type="dxa"/>
            <w:tcBorders>
              <w:top w:val="nil"/>
              <w:left w:val="nil"/>
              <w:bottom w:val="nil"/>
              <w:right w:val="single" w:sz="8" w:space="0" w:color="auto"/>
            </w:tcBorders>
            <w:shd w:val="clear" w:color="auto" w:fill="auto"/>
          </w:tcPr>
          <w:p w14:paraId="32AA373B" w14:textId="76DD0923" w:rsidR="00B12B5E" w:rsidRPr="00B12B5E" w:rsidRDefault="00B12B5E" w:rsidP="00B12B5E">
            <w:pPr>
              <w:jc w:val="right"/>
              <w:rPr>
                <w:rFonts w:cs="Arial"/>
                <w:color w:val="000000"/>
                <w:szCs w:val="24"/>
              </w:rPr>
            </w:pPr>
            <w:r w:rsidRPr="00B12B5E">
              <w:t>150,000</w:t>
            </w:r>
          </w:p>
        </w:tc>
        <w:tc>
          <w:tcPr>
            <w:tcW w:w="1520" w:type="dxa"/>
            <w:tcBorders>
              <w:top w:val="nil"/>
              <w:left w:val="nil"/>
              <w:bottom w:val="nil"/>
              <w:right w:val="single" w:sz="8" w:space="0" w:color="auto"/>
            </w:tcBorders>
            <w:shd w:val="clear" w:color="auto" w:fill="auto"/>
          </w:tcPr>
          <w:p w14:paraId="4715B02B" w14:textId="608BDC3D" w:rsidR="00B12B5E" w:rsidRPr="00B12B5E" w:rsidRDefault="00B12B5E" w:rsidP="00B12B5E">
            <w:pPr>
              <w:jc w:val="right"/>
              <w:rPr>
                <w:rFonts w:cs="Arial"/>
                <w:color w:val="000000"/>
                <w:szCs w:val="24"/>
              </w:rPr>
            </w:pPr>
            <w:r w:rsidRPr="00B12B5E">
              <w:t>150,000</w:t>
            </w:r>
          </w:p>
        </w:tc>
      </w:tr>
      <w:tr w:rsidR="00B12B5E" w:rsidRPr="00B12B5E" w14:paraId="017EC344"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72900026" w14:textId="77777777" w:rsidR="00B12B5E" w:rsidRPr="00B12B5E" w:rsidRDefault="00B12B5E" w:rsidP="00B12B5E">
            <w:pPr>
              <w:rPr>
                <w:rFonts w:cs="Arial"/>
                <w:szCs w:val="24"/>
                <w:lang w:eastAsia="en-GB"/>
              </w:rPr>
            </w:pPr>
            <w:r w:rsidRPr="00B12B5E">
              <w:rPr>
                <w:rFonts w:cs="Arial"/>
                <w:szCs w:val="24"/>
                <w:lang w:eastAsia="en-GB"/>
              </w:rPr>
              <w:t>Affordable Housing</w:t>
            </w:r>
          </w:p>
        </w:tc>
        <w:tc>
          <w:tcPr>
            <w:tcW w:w="1800" w:type="dxa"/>
            <w:tcBorders>
              <w:top w:val="nil"/>
              <w:left w:val="single" w:sz="8" w:space="0" w:color="auto"/>
              <w:bottom w:val="nil"/>
              <w:right w:val="single" w:sz="8" w:space="0" w:color="auto"/>
            </w:tcBorders>
            <w:shd w:val="clear" w:color="auto" w:fill="auto"/>
          </w:tcPr>
          <w:p w14:paraId="19629384" w14:textId="68AC3729" w:rsidR="00B12B5E" w:rsidRPr="00B12B5E" w:rsidRDefault="00B12B5E" w:rsidP="00B12B5E">
            <w:pPr>
              <w:jc w:val="right"/>
              <w:rPr>
                <w:rFonts w:cs="Arial"/>
                <w:color w:val="000000"/>
                <w:szCs w:val="24"/>
              </w:rPr>
            </w:pPr>
            <w:r w:rsidRPr="00B12B5E">
              <w:t>477,150</w:t>
            </w:r>
          </w:p>
        </w:tc>
        <w:tc>
          <w:tcPr>
            <w:tcW w:w="1600" w:type="dxa"/>
            <w:tcBorders>
              <w:top w:val="nil"/>
              <w:left w:val="nil"/>
              <w:bottom w:val="nil"/>
              <w:right w:val="single" w:sz="8" w:space="0" w:color="auto"/>
            </w:tcBorders>
            <w:shd w:val="clear" w:color="auto" w:fill="auto"/>
          </w:tcPr>
          <w:p w14:paraId="75C1DD08" w14:textId="24B43800" w:rsidR="00B12B5E" w:rsidRPr="00B12B5E" w:rsidRDefault="00B12B5E" w:rsidP="00B12B5E">
            <w:pPr>
              <w:jc w:val="right"/>
              <w:rPr>
                <w:rFonts w:cs="Arial"/>
                <w:color w:val="000000"/>
                <w:szCs w:val="24"/>
              </w:rPr>
            </w:pPr>
            <w:r w:rsidRPr="00B12B5E">
              <w:t>477,150</w:t>
            </w:r>
          </w:p>
        </w:tc>
        <w:tc>
          <w:tcPr>
            <w:tcW w:w="1520" w:type="dxa"/>
            <w:tcBorders>
              <w:top w:val="nil"/>
              <w:left w:val="nil"/>
              <w:bottom w:val="nil"/>
              <w:right w:val="single" w:sz="8" w:space="0" w:color="auto"/>
            </w:tcBorders>
            <w:shd w:val="clear" w:color="auto" w:fill="auto"/>
          </w:tcPr>
          <w:p w14:paraId="294970F2" w14:textId="782BD8BB" w:rsidR="00B12B5E" w:rsidRPr="00B12B5E" w:rsidRDefault="00B12B5E" w:rsidP="00B12B5E">
            <w:pPr>
              <w:jc w:val="right"/>
              <w:rPr>
                <w:rFonts w:cs="Arial"/>
                <w:color w:val="000000"/>
                <w:szCs w:val="24"/>
              </w:rPr>
            </w:pPr>
            <w:r w:rsidRPr="00B12B5E">
              <w:t>477,150</w:t>
            </w:r>
          </w:p>
        </w:tc>
      </w:tr>
      <w:tr w:rsidR="00B12B5E" w:rsidRPr="00B12B5E" w14:paraId="65BDB2D4"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7715C8E3" w14:textId="77777777" w:rsidR="00B12B5E" w:rsidRPr="00B12B5E" w:rsidRDefault="00B12B5E" w:rsidP="00B12B5E">
            <w:pPr>
              <w:rPr>
                <w:rFonts w:cs="Arial"/>
                <w:szCs w:val="24"/>
                <w:lang w:eastAsia="en-GB"/>
              </w:rPr>
            </w:pPr>
            <w:r w:rsidRPr="00B12B5E">
              <w:rPr>
                <w:rFonts w:cs="Arial"/>
                <w:szCs w:val="24"/>
                <w:lang w:eastAsia="en-GB"/>
              </w:rPr>
              <w:t>Charges for Capital</w:t>
            </w:r>
          </w:p>
        </w:tc>
        <w:tc>
          <w:tcPr>
            <w:tcW w:w="1800" w:type="dxa"/>
            <w:tcBorders>
              <w:top w:val="nil"/>
              <w:left w:val="single" w:sz="8" w:space="0" w:color="auto"/>
              <w:bottom w:val="nil"/>
              <w:right w:val="single" w:sz="8" w:space="0" w:color="auto"/>
            </w:tcBorders>
            <w:shd w:val="clear" w:color="auto" w:fill="auto"/>
          </w:tcPr>
          <w:p w14:paraId="19C8ADB8" w14:textId="6F746576" w:rsidR="00B12B5E" w:rsidRPr="00B12B5E" w:rsidRDefault="00B12B5E" w:rsidP="00B12B5E">
            <w:pPr>
              <w:jc w:val="right"/>
              <w:rPr>
                <w:rFonts w:cs="Arial"/>
                <w:color w:val="000000"/>
                <w:szCs w:val="24"/>
              </w:rPr>
            </w:pPr>
            <w:r w:rsidRPr="00B12B5E">
              <w:t>7,091,740</w:t>
            </w:r>
          </w:p>
        </w:tc>
        <w:tc>
          <w:tcPr>
            <w:tcW w:w="1600" w:type="dxa"/>
            <w:tcBorders>
              <w:top w:val="nil"/>
              <w:left w:val="nil"/>
              <w:bottom w:val="nil"/>
              <w:right w:val="single" w:sz="8" w:space="0" w:color="auto"/>
            </w:tcBorders>
            <w:shd w:val="clear" w:color="auto" w:fill="auto"/>
          </w:tcPr>
          <w:p w14:paraId="42BD3799" w14:textId="4D041CCE" w:rsidR="00B12B5E" w:rsidRPr="00B12B5E" w:rsidRDefault="00B12B5E" w:rsidP="00B12B5E">
            <w:pPr>
              <w:jc w:val="right"/>
              <w:rPr>
                <w:rFonts w:cs="Arial"/>
                <w:color w:val="000000"/>
                <w:szCs w:val="24"/>
              </w:rPr>
            </w:pPr>
            <w:r w:rsidRPr="00B12B5E">
              <w:t>8,242,890</w:t>
            </w:r>
          </w:p>
        </w:tc>
        <w:tc>
          <w:tcPr>
            <w:tcW w:w="1520" w:type="dxa"/>
            <w:tcBorders>
              <w:top w:val="nil"/>
              <w:left w:val="nil"/>
              <w:bottom w:val="nil"/>
              <w:right w:val="single" w:sz="8" w:space="0" w:color="auto"/>
            </w:tcBorders>
            <w:shd w:val="clear" w:color="auto" w:fill="auto"/>
          </w:tcPr>
          <w:p w14:paraId="700AB48F" w14:textId="5A41C969" w:rsidR="00B12B5E" w:rsidRPr="00B12B5E" w:rsidRDefault="00B12B5E" w:rsidP="00B12B5E">
            <w:pPr>
              <w:jc w:val="right"/>
              <w:rPr>
                <w:rFonts w:cs="Arial"/>
                <w:color w:val="000000"/>
                <w:szCs w:val="24"/>
              </w:rPr>
            </w:pPr>
            <w:r w:rsidRPr="00B12B5E">
              <w:t>8,848,010</w:t>
            </w:r>
          </w:p>
        </w:tc>
      </w:tr>
      <w:tr w:rsidR="00B12B5E" w:rsidRPr="00B12B5E" w14:paraId="0195BF97" w14:textId="77777777" w:rsidTr="00801A42">
        <w:trPr>
          <w:trHeight w:val="360"/>
        </w:trPr>
        <w:tc>
          <w:tcPr>
            <w:tcW w:w="3900" w:type="dxa"/>
            <w:tcBorders>
              <w:top w:val="nil"/>
              <w:left w:val="single" w:sz="8" w:space="0" w:color="auto"/>
              <w:bottom w:val="nil"/>
              <w:right w:val="single" w:sz="4" w:space="0" w:color="auto"/>
            </w:tcBorders>
            <w:shd w:val="clear" w:color="auto" w:fill="auto"/>
            <w:vAlign w:val="center"/>
            <w:hideMark/>
          </w:tcPr>
          <w:p w14:paraId="398269F9" w14:textId="77777777" w:rsidR="00B12B5E" w:rsidRPr="00B12B5E" w:rsidRDefault="00B12B5E" w:rsidP="00B12B5E">
            <w:pPr>
              <w:rPr>
                <w:rFonts w:cs="Arial"/>
                <w:szCs w:val="24"/>
                <w:lang w:eastAsia="en-GB"/>
              </w:rPr>
            </w:pPr>
            <w:r w:rsidRPr="00B12B5E">
              <w:rPr>
                <w:rFonts w:cs="Arial"/>
                <w:szCs w:val="24"/>
                <w:lang w:eastAsia="en-GB"/>
              </w:rPr>
              <w:t>Depreciation</w:t>
            </w:r>
          </w:p>
        </w:tc>
        <w:tc>
          <w:tcPr>
            <w:tcW w:w="1800" w:type="dxa"/>
            <w:tcBorders>
              <w:top w:val="nil"/>
              <w:left w:val="single" w:sz="8" w:space="0" w:color="auto"/>
              <w:bottom w:val="nil"/>
              <w:right w:val="single" w:sz="8" w:space="0" w:color="auto"/>
            </w:tcBorders>
            <w:shd w:val="clear" w:color="auto" w:fill="auto"/>
          </w:tcPr>
          <w:p w14:paraId="5B285211" w14:textId="18C16718" w:rsidR="00B12B5E" w:rsidRPr="00B12B5E" w:rsidRDefault="00B12B5E" w:rsidP="00B12B5E">
            <w:pPr>
              <w:jc w:val="right"/>
              <w:rPr>
                <w:rFonts w:cs="Arial"/>
                <w:color w:val="000000"/>
                <w:szCs w:val="24"/>
              </w:rPr>
            </w:pPr>
            <w:r w:rsidRPr="00B12B5E">
              <w:t>7,530,870</w:t>
            </w:r>
          </w:p>
        </w:tc>
        <w:tc>
          <w:tcPr>
            <w:tcW w:w="1600" w:type="dxa"/>
            <w:tcBorders>
              <w:top w:val="nil"/>
              <w:left w:val="nil"/>
              <w:bottom w:val="nil"/>
              <w:right w:val="single" w:sz="8" w:space="0" w:color="auto"/>
            </w:tcBorders>
            <w:shd w:val="clear" w:color="auto" w:fill="auto"/>
          </w:tcPr>
          <w:p w14:paraId="34E1437F" w14:textId="6C7D72B9" w:rsidR="00B12B5E" w:rsidRPr="00B12B5E" w:rsidRDefault="00B12B5E" w:rsidP="00B12B5E">
            <w:pPr>
              <w:jc w:val="right"/>
              <w:rPr>
                <w:rFonts w:cs="Arial"/>
                <w:color w:val="000000"/>
                <w:szCs w:val="24"/>
              </w:rPr>
            </w:pPr>
            <w:r w:rsidRPr="00B12B5E">
              <w:t>7,611,640</w:t>
            </w:r>
          </w:p>
        </w:tc>
        <w:tc>
          <w:tcPr>
            <w:tcW w:w="1520" w:type="dxa"/>
            <w:tcBorders>
              <w:top w:val="nil"/>
              <w:left w:val="nil"/>
              <w:bottom w:val="nil"/>
              <w:right w:val="single" w:sz="8" w:space="0" w:color="auto"/>
            </w:tcBorders>
            <w:shd w:val="clear" w:color="auto" w:fill="auto"/>
          </w:tcPr>
          <w:p w14:paraId="40E73980" w14:textId="5B62C335" w:rsidR="00B12B5E" w:rsidRPr="00B12B5E" w:rsidRDefault="00B12B5E" w:rsidP="00B12B5E">
            <w:pPr>
              <w:jc w:val="right"/>
              <w:rPr>
                <w:rFonts w:cs="Arial"/>
                <w:color w:val="000000"/>
                <w:szCs w:val="24"/>
              </w:rPr>
            </w:pPr>
            <w:r w:rsidRPr="00B12B5E">
              <w:t>7,601,630</w:t>
            </w:r>
          </w:p>
        </w:tc>
      </w:tr>
      <w:tr w:rsidR="00B12B5E" w:rsidRPr="00B12B5E" w14:paraId="783B4302"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tcPr>
          <w:p w14:paraId="68E3C065" w14:textId="77777777" w:rsidR="00B12B5E" w:rsidRPr="00B12B5E" w:rsidRDefault="00B12B5E" w:rsidP="00B12B5E">
            <w:pPr>
              <w:rPr>
                <w:rFonts w:cs="Arial"/>
                <w:b/>
                <w:szCs w:val="24"/>
                <w:lang w:eastAsia="en-GB"/>
              </w:rPr>
            </w:pPr>
            <w:r w:rsidRPr="00B12B5E">
              <w:rPr>
                <w:rFonts w:cs="Arial"/>
                <w:b/>
                <w:szCs w:val="24"/>
                <w:lang w:eastAsia="en-GB"/>
              </w:rPr>
              <w:t xml:space="preserve">Other Expenditure </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0458D9E8" w14:textId="30985501" w:rsidR="00B12B5E" w:rsidRPr="00B12B5E" w:rsidRDefault="00B12B5E" w:rsidP="00B12B5E">
            <w:pPr>
              <w:jc w:val="right"/>
              <w:rPr>
                <w:rFonts w:cs="Arial"/>
                <w:color w:val="000000"/>
                <w:szCs w:val="24"/>
              </w:rPr>
            </w:pPr>
            <w:r w:rsidRPr="00B12B5E">
              <w:t>15,399,760</w:t>
            </w:r>
          </w:p>
        </w:tc>
        <w:tc>
          <w:tcPr>
            <w:tcW w:w="1600" w:type="dxa"/>
            <w:tcBorders>
              <w:top w:val="single" w:sz="8" w:space="0" w:color="auto"/>
              <w:left w:val="nil"/>
              <w:bottom w:val="single" w:sz="8" w:space="0" w:color="auto"/>
              <w:right w:val="single" w:sz="8" w:space="0" w:color="auto"/>
            </w:tcBorders>
            <w:shd w:val="clear" w:color="auto" w:fill="auto"/>
          </w:tcPr>
          <w:p w14:paraId="5FAC57D8" w14:textId="619A4E11" w:rsidR="00B12B5E" w:rsidRPr="00B12B5E" w:rsidRDefault="00B12B5E" w:rsidP="00B12B5E">
            <w:pPr>
              <w:jc w:val="right"/>
              <w:rPr>
                <w:rFonts w:cs="Arial"/>
                <w:color w:val="000000"/>
                <w:szCs w:val="24"/>
              </w:rPr>
            </w:pPr>
            <w:r w:rsidRPr="00B12B5E">
              <w:t>16,631,680</w:t>
            </w:r>
          </w:p>
        </w:tc>
        <w:tc>
          <w:tcPr>
            <w:tcW w:w="1520" w:type="dxa"/>
            <w:tcBorders>
              <w:top w:val="single" w:sz="8" w:space="0" w:color="auto"/>
              <w:left w:val="nil"/>
              <w:bottom w:val="single" w:sz="8" w:space="0" w:color="auto"/>
              <w:right w:val="single" w:sz="8" w:space="0" w:color="auto"/>
            </w:tcBorders>
            <w:shd w:val="clear" w:color="auto" w:fill="auto"/>
          </w:tcPr>
          <w:p w14:paraId="71B2ED01" w14:textId="7BFC0F4A" w:rsidR="00B12B5E" w:rsidRPr="00B12B5E" w:rsidRDefault="00B12B5E" w:rsidP="00B12B5E">
            <w:pPr>
              <w:jc w:val="right"/>
              <w:rPr>
                <w:rFonts w:cs="Arial"/>
                <w:color w:val="000000"/>
                <w:szCs w:val="24"/>
              </w:rPr>
            </w:pPr>
            <w:r w:rsidRPr="00B12B5E">
              <w:t>17,226,790</w:t>
            </w:r>
          </w:p>
        </w:tc>
      </w:tr>
      <w:tr w:rsidR="00024398" w:rsidRPr="00B12B5E" w14:paraId="40BF7783" w14:textId="77777777" w:rsidTr="00801A42">
        <w:trPr>
          <w:trHeight w:val="360"/>
        </w:trPr>
        <w:tc>
          <w:tcPr>
            <w:tcW w:w="3900" w:type="dxa"/>
            <w:tcBorders>
              <w:top w:val="nil"/>
              <w:left w:val="single" w:sz="8" w:space="0" w:color="auto"/>
              <w:right w:val="single" w:sz="8" w:space="0" w:color="auto"/>
            </w:tcBorders>
            <w:shd w:val="clear" w:color="auto" w:fill="auto"/>
            <w:vAlign w:val="center"/>
          </w:tcPr>
          <w:p w14:paraId="1486A97A" w14:textId="77777777" w:rsidR="00024398" w:rsidRPr="00B12B5E" w:rsidRDefault="00024398" w:rsidP="00024398">
            <w:pPr>
              <w:rPr>
                <w:rFonts w:cs="Arial"/>
                <w:b/>
                <w:szCs w:val="24"/>
                <w:lang w:eastAsia="en-GB"/>
              </w:rPr>
            </w:pPr>
          </w:p>
        </w:tc>
        <w:tc>
          <w:tcPr>
            <w:tcW w:w="1800" w:type="dxa"/>
            <w:tcBorders>
              <w:top w:val="nil"/>
              <w:left w:val="nil"/>
              <w:bottom w:val="nil"/>
              <w:right w:val="single" w:sz="8" w:space="0" w:color="auto"/>
            </w:tcBorders>
            <w:shd w:val="clear" w:color="auto" w:fill="auto"/>
            <w:vAlign w:val="center"/>
          </w:tcPr>
          <w:p w14:paraId="0D2069A4" w14:textId="77777777" w:rsidR="00024398" w:rsidRPr="00B12B5E" w:rsidRDefault="00024398" w:rsidP="00024398">
            <w:pPr>
              <w:jc w:val="right"/>
              <w:rPr>
                <w:rFonts w:cs="Arial"/>
                <w:color w:val="000000"/>
                <w:szCs w:val="24"/>
              </w:rPr>
            </w:pPr>
          </w:p>
        </w:tc>
        <w:tc>
          <w:tcPr>
            <w:tcW w:w="1600" w:type="dxa"/>
            <w:tcBorders>
              <w:top w:val="nil"/>
              <w:left w:val="nil"/>
              <w:bottom w:val="nil"/>
              <w:right w:val="single" w:sz="8" w:space="0" w:color="auto"/>
            </w:tcBorders>
            <w:shd w:val="clear" w:color="auto" w:fill="auto"/>
            <w:vAlign w:val="center"/>
          </w:tcPr>
          <w:p w14:paraId="2F817486" w14:textId="77777777" w:rsidR="00024398" w:rsidRPr="00B12B5E" w:rsidRDefault="00024398" w:rsidP="00024398">
            <w:pPr>
              <w:jc w:val="right"/>
              <w:rPr>
                <w:rFonts w:cs="Arial"/>
                <w:color w:val="000000"/>
                <w:szCs w:val="24"/>
              </w:rPr>
            </w:pPr>
          </w:p>
        </w:tc>
        <w:tc>
          <w:tcPr>
            <w:tcW w:w="1520" w:type="dxa"/>
            <w:tcBorders>
              <w:top w:val="nil"/>
              <w:left w:val="nil"/>
              <w:bottom w:val="nil"/>
              <w:right w:val="single" w:sz="8" w:space="0" w:color="auto"/>
            </w:tcBorders>
            <w:shd w:val="clear" w:color="auto" w:fill="auto"/>
            <w:vAlign w:val="center"/>
          </w:tcPr>
          <w:p w14:paraId="145FF826" w14:textId="77777777" w:rsidR="00024398" w:rsidRPr="00B12B5E" w:rsidRDefault="00024398" w:rsidP="00024398">
            <w:pPr>
              <w:jc w:val="right"/>
              <w:rPr>
                <w:rFonts w:cs="Arial"/>
                <w:color w:val="000000"/>
                <w:szCs w:val="24"/>
              </w:rPr>
            </w:pPr>
          </w:p>
        </w:tc>
      </w:tr>
      <w:tr w:rsidR="00B12B5E" w:rsidRPr="00024398" w14:paraId="16D1B0DE" w14:textId="77777777" w:rsidTr="00801A42">
        <w:trPr>
          <w:trHeight w:val="360"/>
        </w:trPr>
        <w:tc>
          <w:tcPr>
            <w:tcW w:w="3900" w:type="dxa"/>
            <w:tcBorders>
              <w:top w:val="nil"/>
              <w:left w:val="single" w:sz="8" w:space="0" w:color="auto"/>
              <w:bottom w:val="single" w:sz="4" w:space="0" w:color="auto"/>
              <w:right w:val="single" w:sz="8" w:space="0" w:color="auto"/>
            </w:tcBorders>
            <w:shd w:val="clear" w:color="auto" w:fill="auto"/>
            <w:vAlign w:val="center"/>
            <w:hideMark/>
          </w:tcPr>
          <w:p w14:paraId="0C58AECA" w14:textId="77777777" w:rsidR="00B12B5E" w:rsidRPr="00B12B5E" w:rsidRDefault="00B12B5E" w:rsidP="00B12B5E">
            <w:pPr>
              <w:jc w:val="both"/>
              <w:rPr>
                <w:rFonts w:cs="Arial"/>
                <w:b/>
                <w:szCs w:val="24"/>
                <w:lang w:eastAsia="en-GB"/>
              </w:rPr>
            </w:pPr>
            <w:r w:rsidRPr="00B12B5E">
              <w:rPr>
                <w:rFonts w:cs="Arial"/>
                <w:b/>
                <w:szCs w:val="24"/>
                <w:lang w:eastAsia="en-GB"/>
              </w:rPr>
              <w:t>Total Expenditure</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413638D3" w14:textId="0E74C60F" w:rsidR="00B12B5E" w:rsidRPr="00B12B5E" w:rsidRDefault="00B12B5E" w:rsidP="00B12B5E">
            <w:pPr>
              <w:jc w:val="right"/>
              <w:rPr>
                <w:rFonts w:cs="Arial"/>
                <w:color w:val="000000"/>
                <w:szCs w:val="24"/>
              </w:rPr>
            </w:pPr>
            <w:r w:rsidRPr="00B12B5E">
              <w:t>33,134,760</w:t>
            </w:r>
          </w:p>
        </w:tc>
        <w:tc>
          <w:tcPr>
            <w:tcW w:w="1600" w:type="dxa"/>
            <w:tcBorders>
              <w:top w:val="single" w:sz="8" w:space="0" w:color="auto"/>
              <w:left w:val="nil"/>
              <w:bottom w:val="single" w:sz="8" w:space="0" w:color="auto"/>
              <w:right w:val="single" w:sz="8" w:space="0" w:color="auto"/>
            </w:tcBorders>
            <w:shd w:val="clear" w:color="auto" w:fill="auto"/>
          </w:tcPr>
          <w:p w14:paraId="582ECE64" w14:textId="70CF5C9F" w:rsidR="00B12B5E" w:rsidRPr="00B12B5E" w:rsidRDefault="00B12B5E" w:rsidP="00B12B5E">
            <w:pPr>
              <w:jc w:val="right"/>
              <w:rPr>
                <w:rFonts w:cs="Arial"/>
                <w:color w:val="000000"/>
                <w:szCs w:val="24"/>
              </w:rPr>
            </w:pPr>
            <w:r w:rsidRPr="00B12B5E">
              <w:t>34,269,090</w:t>
            </w:r>
          </w:p>
        </w:tc>
        <w:tc>
          <w:tcPr>
            <w:tcW w:w="1520" w:type="dxa"/>
            <w:tcBorders>
              <w:top w:val="single" w:sz="8" w:space="0" w:color="auto"/>
              <w:left w:val="nil"/>
              <w:bottom w:val="single" w:sz="8" w:space="0" w:color="auto"/>
              <w:right w:val="single" w:sz="8" w:space="0" w:color="auto"/>
            </w:tcBorders>
            <w:shd w:val="clear" w:color="auto" w:fill="auto"/>
          </w:tcPr>
          <w:p w14:paraId="16B0C712" w14:textId="3ACB2D7C" w:rsidR="00B12B5E" w:rsidRPr="00B12B5E" w:rsidRDefault="00B12B5E" w:rsidP="00B12B5E">
            <w:pPr>
              <w:jc w:val="right"/>
              <w:rPr>
                <w:rFonts w:cs="Arial"/>
                <w:color w:val="000000"/>
                <w:szCs w:val="24"/>
              </w:rPr>
            </w:pPr>
            <w:r w:rsidRPr="00B12B5E">
              <w:t>34,959,330</w:t>
            </w:r>
          </w:p>
        </w:tc>
      </w:tr>
    </w:tbl>
    <w:p w14:paraId="057AF863" w14:textId="77777777" w:rsidR="00024398" w:rsidRPr="00024398" w:rsidRDefault="00024398" w:rsidP="00024398">
      <w:pPr>
        <w:rPr>
          <w:b/>
          <w:color w:val="808080"/>
          <w:szCs w:val="24"/>
          <w:lang w:eastAsia="en-GB"/>
        </w:rPr>
      </w:pPr>
    </w:p>
    <w:p w14:paraId="5997A93B" w14:textId="77777777" w:rsidR="00024398" w:rsidRPr="00024398" w:rsidRDefault="00024398" w:rsidP="00024398">
      <w:pPr>
        <w:rPr>
          <w:b/>
          <w:color w:val="808080"/>
          <w:szCs w:val="24"/>
          <w:lang w:eastAsia="en-GB"/>
        </w:rPr>
      </w:pPr>
    </w:p>
    <w:p w14:paraId="2A443046" w14:textId="77777777" w:rsidR="00024398" w:rsidRPr="00024398" w:rsidRDefault="00024398" w:rsidP="00024398">
      <w:pPr>
        <w:rPr>
          <w:b/>
          <w:color w:val="808080"/>
          <w:szCs w:val="24"/>
          <w:lang w:eastAsia="en-GB"/>
        </w:rPr>
      </w:pPr>
    </w:p>
    <w:p w14:paraId="14FCC03A" w14:textId="77777777" w:rsidR="00024398" w:rsidRPr="00024398" w:rsidRDefault="00024398" w:rsidP="00024398">
      <w:pPr>
        <w:rPr>
          <w:b/>
          <w:color w:val="808080"/>
          <w:szCs w:val="24"/>
          <w:lang w:eastAsia="en-GB"/>
        </w:rPr>
      </w:pPr>
    </w:p>
    <w:p w14:paraId="3F673FE5" w14:textId="77777777" w:rsidR="00024398" w:rsidRPr="00024398" w:rsidRDefault="00024398" w:rsidP="00024398">
      <w:pPr>
        <w:rPr>
          <w:b/>
          <w:color w:val="808080"/>
          <w:szCs w:val="24"/>
          <w:lang w:eastAsia="en-GB"/>
        </w:rPr>
      </w:pPr>
    </w:p>
    <w:p w14:paraId="770B1153" w14:textId="77777777" w:rsidR="00024398" w:rsidRPr="00024398" w:rsidRDefault="00024398" w:rsidP="00024398">
      <w:pPr>
        <w:rPr>
          <w:b/>
          <w:color w:val="808080"/>
          <w:szCs w:val="24"/>
          <w:highlight w:val="darkGray"/>
          <w:lang w:eastAsia="en-GB"/>
        </w:rPr>
      </w:pPr>
    </w:p>
    <w:p w14:paraId="7EA494E2" w14:textId="77777777" w:rsidR="00024398" w:rsidRPr="00024398" w:rsidRDefault="00024398" w:rsidP="00024398">
      <w:pPr>
        <w:rPr>
          <w:b/>
          <w:color w:val="808080"/>
          <w:szCs w:val="24"/>
          <w:highlight w:val="darkGray"/>
          <w:lang w:eastAsia="en-GB"/>
        </w:rPr>
      </w:pPr>
    </w:p>
    <w:p w14:paraId="0AF0AC7F" w14:textId="77777777" w:rsidR="00024398" w:rsidRPr="00024398" w:rsidRDefault="00024398" w:rsidP="00024398">
      <w:pPr>
        <w:rPr>
          <w:b/>
          <w:color w:val="808080"/>
          <w:szCs w:val="24"/>
          <w:highlight w:val="darkGray"/>
          <w:lang w:eastAsia="en-GB"/>
        </w:rPr>
      </w:pPr>
    </w:p>
    <w:p w14:paraId="4E164A7E" w14:textId="77777777" w:rsidR="00024398" w:rsidRPr="00024398" w:rsidRDefault="00024398" w:rsidP="00024398">
      <w:pPr>
        <w:rPr>
          <w:b/>
          <w:color w:val="808080"/>
          <w:szCs w:val="24"/>
          <w:highlight w:val="darkGray"/>
          <w:lang w:eastAsia="en-GB"/>
        </w:rPr>
      </w:pPr>
    </w:p>
    <w:p w14:paraId="4834B31E" w14:textId="77777777" w:rsidR="00024398" w:rsidRPr="00024398" w:rsidRDefault="00024398" w:rsidP="00024398">
      <w:pPr>
        <w:rPr>
          <w:b/>
          <w:color w:val="808080"/>
          <w:szCs w:val="24"/>
          <w:highlight w:val="darkGray"/>
          <w:lang w:eastAsia="en-GB"/>
        </w:rPr>
      </w:pPr>
    </w:p>
    <w:p w14:paraId="28C85C98" w14:textId="77777777" w:rsidR="00024398" w:rsidRPr="00024398" w:rsidRDefault="00024398" w:rsidP="00024398">
      <w:pPr>
        <w:rPr>
          <w:b/>
          <w:color w:val="808080"/>
          <w:szCs w:val="24"/>
          <w:highlight w:val="darkGray"/>
          <w:lang w:eastAsia="en-GB"/>
        </w:rPr>
      </w:pPr>
    </w:p>
    <w:p w14:paraId="2994ECC4" w14:textId="77777777" w:rsidR="00024398" w:rsidRPr="00024398" w:rsidRDefault="00024398" w:rsidP="00024398">
      <w:pPr>
        <w:rPr>
          <w:b/>
          <w:color w:val="808080"/>
          <w:szCs w:val="24"/>
          <w:highlight w:val="darkGray"/>
          <w:lang w:eastAsia="en-GB"/>
        </w:rPr>
      </w:pPr>
    </w:p>
    <w:p w14:paraId="514BE1DC" w14:textId="77777777" w:rsidR="00024398" w:rsidRPr="00024398" w:rsidRDefault="00024398" w:rsidP="00024398">
      <w:pPr>
        <w:rPr>
          <w:b/>
          <w:color w:val="808080"/>
          <w:szCs w:val="24"/>
          <w:highlight w:val="darkGray"/>
          <w:lang w:eastAsia="en-GB"/>
        </w:rPr>
      </w:pPr>
    </w:p>
    <w:p w14:paraId="672499C6" w14:textId="77777777" w:rsidR="00024398" w:rsidRPr="00024398" w:rsidRDefault="00024398" w:rsidP="00024398">
      <w:pPr>
        <w:rPr>
          <w:b/>
          <w:color w:val="808080"/>
          <w:szCs w:val="24"/>
          <w:highlight w:val="darkGray"/>
          <w:lang w:eastAsia="en-GB"/>
        </w:rPr>
      </w:pPr>
    </w:p>
    <w:p w14:paraId="022C2D81" w14:textId="77777777" w:rsidR="00024398" w:rsidRPr="00024398" w:rsidRDefault="00024398" w:rsidP="00024398">
      <w:pPr>
        <w:rPr>
          <w:b/>
          <w:color w:val="808080"/>
          <w:szCs w:val="24"/>
          <w:highlight w:val="darkGray"/>
          <w:lang w:eastAsia="en-GB"/>
        </w:rPr>
      </w:pPr>
    </w:p>
    <w:p w14:paraId="73DA68E7" w14:textId="77777777" w:rsidR="00024398" w:rsidRPr="00024398" w:rsidRDefault="00024398" w:rsidP="00024398">
      <w:pPr>
        <w:rPr>
          <w:b/>
          <w:color w:val="808080"/>
          <w:szCs w:val="24"/>
          <w:highlight w:val="darkGray"/>
          <w:lang w:eastAsia="en-GB"/>
        </w:rPr>
      </w:pPr>
    </w:p>
    <w:p w14:paraId="1CF76B38" w14:textId="77777777" w:rsidR="00024398" w:rsidRPr="00024398" w:rsidRDefault="00024398" w:rsidP="00024398">
      <w:pPr>
        <w:jc w:val="right"/>
        <w:rPr>
          <w:b/>
          <w:szCs w:val="24"/>
        </w:rPr>
      </w:pPr>
      <w:r w:rsidRPr="00024398">
        <w:rPr>
          <w:b/>
          <w:szCs w:val="24"/>
        </w:rPr>
        <w:t>Appendix 1 (continued)</w:t>
      </w:r>
    </w:p>
    <w:p w14:paraId="5AD91324" w14:textId="77777777" w:rsidR="00024398" w:rsidRPr="00024398" w:rsidRDefault="00024398" w:rsidP="00024398">
      <w:pPr>
        <w:jc w:val="center"/>
        <w:rPr>
          <w:b/>
          <w:bCs/>
          <w:szCs w:val="24"/>
          <w:lang w:val="en-US"/>
        </w:rPr>
      </w:pPr>
    </w:p>
    <w:p w14:paraId="54C03713" w14:textId="77777777" w:rsidR="00024398" w:rsidRPr="00024398" w:rsidRDefault="00024398" w:rsidP="00024398">
      <w:pPr>
        <w:rPr>
          <w:b/>
          <w:bCs/>
          <w:szCs w:val="24"/>
          <w:lang w:val="en-US"/>
        </w:rPr>
      </w:pPr>
      <w:r w:rsidRPr="00024398">
        <w:rPr>
          <w:b/>
          <w:bCs/>
          <w:szCs w:val="24"/>
          <w:lang w:val="en-US"/>
        </w:rPr>
        <w:t>HRA Budget 2021-22 and MTFS 2022-23 to 2023-24 – Income</w:t>
      </w:r>
    </w:p>
    <w:p w14:paraId="6D0DBC6D" w14:textId="77777777" w:rsidR="00024398" w:rsidRPr="00024398" w:rsidRDefault="00024398" w:rsidP="00024398">
      <w:pPr>
        <w:rPr>
          <w:b/>
          <w:szCs w:val="24"/>
          <w:lang w:eastAsia="en-GB"/>
        </w:rPr>
      </w:pPr>
    </w:p>
    <w:tbl>
      <w:tblPr>
        <w:tblW w:w="8820" w:type="dxa"/>
        <w:tblInd w:w="98" w:type="dxa"/>
        <w:tblLook w:val="04A0" w:firstRow="1" w:lastRow="0" w:firstColumn="1" w:lastColumn="0" w:noHBand="0" w:noVBand="1"/>
      </w:tblPr>
      <w:tblGrid>
        <w:gridCol w:w="3848"/>
        <w:gridCol w:w="1795"/>
        <w:gridCol w:w="1599"/>
        <w:gridCol w:w="1578"/>
      </w:tblGrid>
      <w:tr w:rsidR="00024398" w:rsidRPr="00024398" w14:paraId="28A52FF9" w14:textId="77777777" w:rsidTr="00801A42">
        <w:trPr>
          <w:trHeight w:val="645"/>
        </w:trPr>
        <w:tc>
          <w:tcPr>
            <w:tcW w:w="3848" w:type="dxa"/>
            <w:tcBorders>
              <w:top w:val="single" w:sz="4" w:space="0" w:color="auto"/>
              <w:left w:val="single" w:sz="4" w:space="0" w:color="auto"/>
              <w:bottom w:val="nil"/>
              <w:right w:val="single" w:sz="8" w:space="0" w:color="auto"/>
            </w:tcBorders>
            <w:shd w:val="clear" w:color="auto" w:fill="auto"/>
            <w:hideMark/>
          </w:tcPr>
          <w:p w14:paraId="43028A59" w14:textId="77777777" w:rsidR="00024398" w:rsidRPr="00024398" w:rsidRDefault="00024398" w:rsidP="00024398">
            <w:pPr>
              <w:rPr>
                <w:rFonts w:cs="Arial"/>
                <w:b/>
                <w:bCs/>
                <w:szCs w:val="24"/>
                <w:lang w:eastAsia="en-GB"/>
              </w:rPr>
            </w:pPr>
            <w:r w:rsidRPr="00024398">
              <w:rPr>
                <w:rFonts w:cs="Arial"/>
                <w:b/>
                <w:bCs/>
                <w:szCs w:val="24"/>
                <w:lang w:eastAsia="en-GB"/>
              </w:rPr>
              <w:t>All figures in £s</w:t>
            </w:r>
          </w:p>
        </w:tc>
        <w:tc>
          <w:tcPr>
            <w:tcW w:w="1795" w:type="dxa"/>
            <w:tcBorders>
              <w:top w:val="single" w:sz="4" w:space="0" w:color="auto"/>
              <w:left w:val="nil"/>
              <w:bottom w:val="single" w:sz="8" w:space="0" w:color="auto"/>
              <w:right w:val="single" w:sz="8" w:space="0" w:color="auto"/>
            </w:tcBorders>
            <w:shd w:val="clear" w:color="auto" w:fill="auto"/>
            <w:hideMark/>
          </w:tcPr>
          <w:p w14:paraId="53824FC6" w14:textId="77777777" w:rsidR="00024398" w:rsidRPr="00024398" w:rsidRDefault="00024398" w:rsidP="00024398">
            <w:pPr>
              <w:jc w:val="center"/>
              <w:rPr>
                <w:rFonts w:cs="Arial"/>
                <w:b/>
                <w:bCs/>
                <w:szCs w:val="24"/>
                <w:lang w:eastAsia="en-GB"/>
              </w:rPr>
            </w:pPr>
            <w:r w:rsidRPr="00024398">
              <w:rPr>
                <w:rFonts w:cs="Arial"/>
                <w:b/>
                <w:bCs/>
                <w:szCs w:val="24"/>
                <w:lang w:eastAsia="en-GB"/>
              </w:rPr>
              <w:t xml:space="preserve">Budget              2021-22 </w:t>
            </w:r>
          </w:p>
        </w:tc>
        <w:tc>
          <w:tcPr>
            <w:tcW w:w="1599" w:type="dxa"/>
            <w:tcBorders>
              <w:top w:val="single" w:sz="4" w:space="0" w:color="auto"/>
              <w:left w:val="nil"/>
              <w:bottom w:val="single" w:sz="8" w:space="0" w:color="auto"/>
              <w:right w:val="single" w:sz="8" w:space="0" w:color="auto"/>
            </w:tcBorders>
            <w:shd w:val="clear" w:color="auto" w:fill="auto"/>
            <w:hideMark/>
          </w:tcPr>
          <w:p w14:paraId="493B37CB" w14:textId="77777777" w:rsidR="00024398" w:rsidRPr="00024398" w:rsidRDefault="00024398" w:rsidP="00024398">
            <w:pPr>
              <w:jc w:val="center"/>
              <w:rPr>
                <w:rFonts w:cs="Arial"/>
                <w:b/>
                <w:bCs/>
                <w:szCs w:val="24"/>
                <w:lang w:eastAsia="en-GB"/>
              </w:rPr>
            </w:pPr>
            <w:r w:rsidRPr="00024398">
              <w:rPr>
                <w:rFonts w:cs="Arial"/>
                <w:b/>
                <w:bCs/>
                <w:szCs w:val="24"/>
                <w:lang w:eastAsia="en-GB"/>
              </w:rPr>
              <w:t xml:space="preserve">Budget           2022-23 </w:t>
            </w:r>
          </w:p>
        </w:tc>
        <w:tc>
          <w:tcPr>
            <w:tcW w:w="1578" w:type="dxa"/>
            <w:tcBorders>
              <w:top w:val="single" w:sz="4" w:space="0" w:color="auto"/>
              <w:left w:val="nil"/>
              <w:bottom w:val="single" w:sz="8" w:space="0" w:color="auto"/>
              <w:right w:val="single" w:sz="4" w:space="0" w:color="auto"/>
            </w:tcBorders>
            <w:shd w:val="clear" w:color="auto" w:fill="auto"/>
            <w:hideMark/>
          </w:tcPr>
          <w:p w14:paraId="7FD850EA" w14:textId="77777777" w:rsidR="00024398" w:rsidRPr="00024398" w:rsidRDefault="00024398" w:rsidP="00024398">
            <w:pPr>
              <w:jc w:val="center"/>
              <w:rPr>
                <w:rFonts w:cs="Arial"/>
                <w:b/>
                <w:bCs/>
                <w:szCs w:val="24"/>
                <w:lang w:eastAsia="en-GB"/>
              </w:rPr>
            </w:pPr>
            <w:r w:rsidRPr="00024398">
              <w:rPr>
                <w:rFonts w:cs="Arial"/>
                <w:b/>
                <w:bCs/>
                <w:szCs w:val="24"/>
                <w:lang w:eastAsia="en-GB"/>
              </w:rPr>
              <w:t>Budget    2023-24</w:t>
            </w:r>
          </w:p>
        </w:tc>
      </w:tr>
      <w:tr w:rsidR="00024398" w:rsidRPr="00024398" w14:paraId="4204D891" w14:textId="77777777" w:rsidTr="00801A42">
        <w:trPr>
          <w:trHeight w:val="315"/>
        </w:trPr>
        <w:tc>
          <w:tcPr>
            <w:tcW w:w="3848" w:type="dxa"/>
            <w:tcBorders>
              <w:top w:val="nil"/>
              <w:left w:val="single" w:sz="4" w:space="0" w:color="auto"/>
              <w:bottom w:val="nil"/>
              <w:right w:val="single" w:sz="8" w:space="0" w:color="auto"/>
            </w:tcBorders>
            <w:shd w:val="clear" w:color="auto" w:fill="auto"/>
            <w:vAlign w:val="center"/>
          </w:tcPr>
          <w:p w14:paraId="642E2CCF" w14:textId="77777777" w:rsidR="00024398" w:rsidRPr="00024398" w:rsidRDefault="00024398" w:rsidP="00024398">
            <w:pPr>
              <w:jc w:val="both"/>
              <w:rPr>
                <w:rFonts w:cs="Arial"/>
                <w:b/>
                <w:bCs/>
                <w:szCs w:val="24"/>
                <w:lang w:eastAsia="en-GB"/>
              </w:rPr>
            </w:pPr>
          </w:p>
        </w:tc>
        <w:tc>
          <w:tcPr>
            <w:tcW w:w="1795" w:type="dxa"/>
            <w:tcBorders>
              <w:top w:val="nil"/>
              <w:left w:val="nil"/>
              <w:bottom w:val="nil"/>
              <w:right w:val="single" w:sz="8" w:space="0" w:color="auto"/>
            </w:tcBorders>
            <w:shd w:val="clear" w:color="auto" w:fill="auto"/>
            <w:vAlign w:val="center"/>
            <w:hideMark/>
          </w:tcPr>
          <w:p w14:paraId="5A79FABB" w14:textId="77777777" w:rsidR="00024398" w:rsidRPr="00024398" w:rsidRDefault="00024398" w:rsidP="00024398">
            <w:pPr>
              <w:jc w:val="right"/>
              <w:rPr>
                <w:rFonts w:cs="Arial"/>
                <w:szCs w:val="24"/>
                <w:lang w:eastAsia="en-GB"/>
              </w:rPr>
            </w:pPr>
            <w:r w:rsidRPr="00024398">
              <w:rPr>
                <w:rFonts w:cs="Arial"/>
                <w:szCs w:val="24"/>
                <w:lang w:eastAsia="en-GB"/>
              </w:rPr>
              <w:t> </w:t>
            </w:r>
          </w:p>
        </w:tc>
        <w:tc>
          <w:tcPr>
            <w:tcW w:w="1599" w:type="dxa"/>
            <w:tcBorders>
              <w:top w:val="nil"/>
              <w:left w:val="nil"/>
              <w:bottom w:val="nil"/>
              <w:right w:val="single" w:sz="8" w:space="0" w:color="auto"/>
            </w:tcBorders>
            <w:shd w:val="clear" w:color="auto" w:fill="auto"/>
            <w:vAlign w:val="center"/>
            <w:hideMark/>
          </w:tcPr>
          <w:p w14:paraId="1494C99A" w14:textId="77777777" w:rsidR="00024398" w:rsidRPr="00024398" w:rsidRDefault="00024398" w:rsidP="00024398">
            <w:pPr>
              <w:jc w:val="right"/>
              <w:rPr>
                <w:rFonts w:cs="Arial"/>
                <w:szCs w:val="24"/>
                <w:lang w:eastAsia="en-GB"/>
              </w:rPr>
            </w:pPr>
            <w:r w:rsidRPr="00024398">
              <w:rPr>
                <w:rFonts w:cs="Arial"/>
                <w:szCs w:val="24"/>
                <w:lang w:eastAsia="en-GB"/>
              </w:rPr>
              <w:t> </w:t>
            </w:r>
          </w:p>
        </w:tc>
        <w:tc>
          <w:tcPr>
            <w:tcW w:w="1578" w:type="dxa"/>
            <w:tcBorders>
              <w:top w:val="nil"/>
              <w:left w:val="nil"/>
              <w:bottom w:val="nil"/>
              <w:right w:val="single" w:sz="4" w:space="0" w:color="auto"/>
            </w:tcBorders>
            <w:shd w:val="clear" w:color="auto" w:fill="auto"/>
            <w:vAlign w:val="center"/>
            <w:hideMark/>
          </w:tcPr>
          <w:p w14:paraId="2B06E17A" w14:textId="77777777" w:rsidR="00024398" w:rsidRPr="00024398" w:rsidRDefault="00024398" w:rsidP="00024398">
            <w:pPr>
              <w:jc w:val="right"/>
              <w:rPr>
                <w:rFonts w:cs="Arial"/>
                <w:szCs w:val="24"/>
                <w:lang w:eastAsia="en-GB"/>
              </w:rPr>
            </w:pPr>
            <w:r w:rsidRPr="00024398">
              <w:rPr>
                <w:rFonts w:cs="Arial"/>
                <w:szCs w:val="24"/>
                <w:lang w:eastAsia="en-GB"/>
              </w:rPr>
              <w:t> </w:t>
            </w:r>
          </w:p>
        </w:tc>
      </w:tr>
      <w:tr w:rsidR="00B12B5E" w:rsidRPr="00024398" w14:paraId="4377AA32" w14:textId="77777777" w:rsidTr="00801A42">
        <w:trPr>
          <w:trHeight w:val="360"/>
        </w:trPr>
        <w:tc>
          <w:tcPr>
            <w:tcW w:w="3848" w:type="dxa"/>
            <w:tcBorders>
              <w:top w:val="nil"/>
              <w:left w:val="single" w:sz="4" w:space="0" w:color="auto"/>
              <w:bottom w:val="nil"/>
              <w:right w:val="single" w:sz="8" w:space="0" w:color="auto"/>
            </w:tcBorders>
            <w:shd w:val="clear" w:color="auto" w:fill="auto"/>
            <w:vAlign w:val="center"/>
            <w:hideMark/>
          </w:tcPr>
          <w:p w14:paraId="4EF504F2" w14:textId="77777777" w:rsidR="00B12B5E" w:rsidRPr="00B12B5E" w:rsidRDefault="00B12B5E" w:rsidP="00B12B5E">
            <w:pPr>
              <w:rPr>
                <w:rFonts w:cs="Arial"/>
                <w:szCs w:val="24"/>
                <w:lang w:eastAsia="en-GB"/>
              </w:rPr>
            </w:pPr>
            <w:r w:rsidRPr="00B12B5E">
              <w:rPr>
                <w:rFonts w:cs="Arial"/>
                <w:szCs w:val="24"/>
                <w:lang w:eastAsia="en-GB"/>
              </w:rPr>
              <w:t>Rent Income – Dwellings</w:t>
            </w:r>
          </w:p>
        </w:tc>
        <w:tc>
          <w:tcPr>
            <w:tcW w:w="1795" w:type="dxa"/>
            <w:tcBorders>
              <w:top w:val="nil"/>
              <w:left w:val="single" w:sz="8" w:space="0" w:color="auto"/>
              <w:bottom w:val="nil"/>
              <w:right w:val="single" w:sz="8" w:space="0" w:color="auto"/>
            </w:tcBorders>
            <w:shd w:val="clear" w:color="auto" w:fill="auto"/>
          </w:tcPr>
          <w:p w14:paraId="28CBA2B0" w14:textId="77D7C3FE" w:rsidR="00B12B5E" w:rsidRPr="00024398" w:rsidRDefault="00B12B5E" w:rsidP="00B12B5E">
            <w:pPr>
              <w:jc w:val="right"/>
              <w:rPr>
                <w:rFonts w:cs="Arial"/>
                <w:color w:val="000000"/>
                <w:szCs w:val="24"/>
                <w:highlight w:val="yellow"/>
              </w:rPr>
            </w:pPr>
            <w:r w:rsidRPr="00A20EC8">
              <w:t>(29,226,470)</w:t>
            </w:r>
          </w:p>
        </w:tc>
        <w:tc>
          <w:tcPr>
            <w:tcW w:w="1599" w:type="dxa"/>
            <w:tcBorders>
              <w:top w:val="nil"/>
              <w:left w:val="nil"/>
              <w:bottom w:val="nil"/>
              <w:right w:val="single" w:sz="8" w:space="0" w:color="auto"/>
            </w:tcBorders>
            <w:shd w:val="clear" w:color="auto" w:fill="auto"/>
          </w:tcPr>
          <w:p w14:paraId="272D0D8F" w14:textId="71374764" w:rsidR="00B12B5E" w:rsidRPr="00024398" w:rsidRDefault="00B12B5E" w:rsidP="00B12B5E">
            <w:pPr>
              <w:jc w:val="right"/>
              <w:rPr>
                <w:rFonts w:cs="Arial"/>
                <w:color w:val="000000"/>
                <w:szCs w:val="24"/>
                <w:highlight w:val="yellow"/>
              </w:rPr>
            </w:pPr>
            <w:r w:rsidRPr="00A20EC8">
              <w:t>(30,367,870)</w:t>
            </w:r>
          </w:p>
        </w:tc>
        <w:tc>
          <w:tcPr>
            <w:tcW w:w="1578" w:type="dxa"/>
            <w:tcBorders>
              <w:top w:val="nil"/>
              <w:left w:val="nil"/>
              <w:bottom w:val="nil"/>
              <w:right w:val="single" w:sz="8" w:space="0" w:color="auto"/>
            </w:tcBorders>
            <w:shd w:val="clear" w:color="auto" w:fill="auto"/>
          </w:tcPr>
          <w:p w14:paraId="066DF5B4" w14:textId="491DD739" w:rsidR="00B12B5E" w:rsidRPr="00024398" w:rsidRDefault="00B12B5E" w:rsidP="00B12B5E">
            <w:pPr>
              <w:jc w:val="right"/>
              <w:rPr>
                <w:rFonts w:cs="Arial"/>
                <w:color w:val="000000"/>
                <w:szCs w:val="24"/>
                <w:highlight w:val="yellow"/>
              </w:rPr>
            </w:pPr>
            <w:r w:rsidRPr="00A20EC8">
              <w:t>(31,828,140)</w:t>
            </w:r>
          </w:p>
        </w:tc>
      </w:tr>
      <w:tr w:rsidR="00B12B5E" w:rsidRPr="00024398" w14:paraId="6628251C" w14:textId="77777777" w:rsidTr="00801A42">
        <w:trPr>
          <w:trHeight w:val="360"/>
        </w:trPr>
        <w:tc>
          <w:tcPr>
            <w:tcW w:w="3848" w:type="dxa"/>
            <w:tcBorders>
              <w:top w:val="nil"/>
              <w:left w:val="single" w:sz="4" w:space="0" w:color="auto"/>
              <w:bottom w:val="nil"/>
              <w:right w:val="single" w:sz="8" w:space="0" w:color="auto"/>
            </w:tcBorders>
            <w:shd w:val="clear" w:color="auto" w:fill="auto"/>
            <w:vAlign w:val="center"/>
            <w:hideMark/>
          </w:tcPr>
          <w:p w14:paraId="60C915A8" w14:textId="77777777" w:rsidR="00B12B5E" w:rsidRPr="00B12B5E" w:rsidRDefault="00B12B5E" w:rsidP="00B12B5E">
            <w:pPr>
              <w:rPr>
                <w:rFonts w:cs="Arial"/>
                <w:szCs w:val="24"/>
                <w:lang w:eastAsia="en-GB"/>
              </w:rPr>
            </w:pPr>
            <w:r w:rsidRPr="00B12B5E">
              <w:rPr>
                <w:rFonts w:cs="Arial"/>
                <w:szCs w:val="24"/>
                <w:lang w:eastAsia="en-GB"/>
              </w:rPr>
              <w:t>Rent Income – Non Dwellings</w:t>
            </w:r>
          </w:p>
        </w:tc>
        <w:tc>
          <w:tcPr>
            <w:tcW w:w="1795" w:type="dxa"/>
            <w:tcBorders>
              <w:top w:val="nil"/>
              <w:left w:val="single" w:sz="8" w:space="0" w:color="auto"/>
              <w:bottom w:val="nil"/>
              <w:right w:val="single" w:sz="8" w:space="0" w:color="auto"/>
            </w:tcBorders>
            <w:shd w:val="clear" w:color="auto" w:fill="auto"/>
          </w:tcPr>
          <w:p w14:paraId="1D50B18A" w14:textId="799CDBDF" w:rsidR="00B12B5E" w:rsidRPr="00024398" w:rsidRDefault="00B12B5E" w:rsidP="00B12B5E">
            <w:pPr>
              <w:jc w:val="right"/>
              <w:rPr>
                <w:rFonts w:cs="Arial"/>
                <w:color w:val="000000"/>
                <w:szCs w:val="24"/>
                <w:highlight w:val="yellow"/>
              </w:rPr>
            </w:pPr>
            <w:r w:rsidRPr="00A20EC8">
              <w:t>(494,330)</w:t>
            </w:r>
          </w:p>
        </w:tc>
        <w:tc>
          <w:tcPr>
            <w:tcW w:w="1599" w:type="dxa"/>
            <w:tcBorders>
              <w:top w:val="nil"/>
              <w:left w:val="nil"/>
              <w:bottom w:val="nil"/>
              <w:right w:val="single" w:sz="8" w:space="0" w:color="auto"/>
            </w:tcBorders>
            <w:shd w:val="clear" w:color="auto" w:fill="auto"/>
          </w:tcPr>
          <w:p w14:paraId="3BB7B700" w14:textId="0BB6B83C" w:rsidR="00B12B5E" w:rsidRPr="00024398" w:rsidRDefault="00B12B5E" w:rsidP="00B12B5E">
            <w:pPr>
              <w:jc w:val="right"/>
              <w:rPr>
                <w:rFonts w:cs="Arial"/>
                <w:color w:val="000000"/>
                <w:szCs w:val="24"/>
                <w:highlight w:val="yellow"/>
              </w:rPr>
            </w:pPr>
            <w:r w:rsidRPr="00A20EC8">
              <w:t>(494,330)</w:t>
            </w:r>
          </w:p>
        </w:tc>
        <w:tc>
          <w:tcPr>
            <w:tcW w:w="1578" w:type="dxa"/>
            <w:tcBorders>
              <w:top w:val="nil"/>
              <w:left w:val="nil"/>
              <w:bottom w:val="nil"/>
              <w:right w:val="single" w:sz="8" w:space="0" w:color="auto"/>
            </w:tcBorders>
            <w:shd w:val="clear" w:color="auto" w:fill="auto"/>
          </w:tcPr>
          <w:p w14:paraId="11F459DD" w14:textId="09C0FD4A" w:rsidR="00B12B5E" w:rsidRPr="00024398" w:rsidRDefault="00B12B5E" w:rsidP="00B12B5E">
            <w:pPr>
              <w:jc w:val="right"/>
              <w:rPr>
                <w:rFonts w:cs="Arial"/>
                <w:color w:val="000000"/>
                <w:szCs w:val="24"/>
                <w:highlight w:val="yellow"/>
              </w:rPr>
            </w:pPr>
            <w:r w:rsidRPr="00A20EC8">
              <w:t>(494,330)</w:t>
            </w:r>
          </w:p>
        </w:tc>
      </w:tr>
      <w:tr w:rsidR="00B12B5E" w:rsidRPr="00024398" w14:paraId="0FC50B56" w14:textId="77777777" w:rsidTr="00801A42">
        <w:trPr>
          <w:trHeight w:val="360"/>
        </w:trPr>
        <w:tc>
          <w:tcPr>
            <w:tcW w:w="3848" w:type="dxa"/>
            <w:tcBorders>
              <w:top w:val="nil"/>
              <w:left w:val="single" w:sz="4" w:space="0" w:color="auto"/>
              <w:bottom w:val="nil"/>
              <w:right w:val="single" w:sz="8" w:space="0" w:color="auto"/>
            </w:tcBorders>
            <w:shd w:val="clear" w:color="auto" w:fill="auto"/>
            <w:vAlign w:val="center"/>
            <w:hideMark/>
          </w:tcPr>
          <w:p w14:paraId="2D249B5C" w14:textId="77777777" w:rsidR="00B12B5E" w:rsidRPr="00B12B5E" w:rsidRDefault="00B12B5E" w:rsidP="00B12B5E">
            <w:pPr>
              <w:rPr>
                <w:rFonts w:cs="Arial"/>
                <w:szCs w:val="24"/>
                <w:lang w:eastAsia="en-GB"/>
              </w:rPr>
            </w:pPr>
            <w:r w:rsidRPr="00B12B5E">
              <w:rPr>
                <w:rFonts w:cs="Arial"/>
                <w:szCs w:val="24"/>
                <w:lang w:eastAsia="en-GB"/>
              </w:rPr>
              <w:t>Service Charges – Tenants</w:t>
            </w:r>
          </w:p>
        </w:tc>
        <w:tc>
          <w:tcPr>
            <w:tcW w:w="1795" w:type="dxa"/>
            <w:tcBorders>
              <w:top w:val="nil"/>
              <w:left w:val="single" w:sz="8" w:space="0" w:color="auto"/>
              <w:bottom w:val="nil"/>
              <w:right w:val="single" w:sz="8" w:space="0" w:color="auto"/>
            </w:tcBorders>
            <w:shd w:val="clear" w:color="auto" w:fill="auto"/>
          </w:tcPr>
          <w:p w14:paraId="7068D962" w14:textId="5ED73B71" w:rsidR="00B12B5E" w:rsidRPr="00024398" w:rsidRDefault="00B12B5E" w:rsidP="00B12B5E">
            <w:pPr>
              <w:jc w:val="right"/>
              <w:rPr>
                <w:rFonts w:cs="Arial"/>
                <w:color w:val="000000"/>
                <w:szCs w:val="24"/>
                <w:highlight w:val="yellow"/>
              </w:rPr>
            </w:pPr>
            <w:r w:rsidRPr="00A20EC8">
              <w:t>(1,639,250)</w:t>
            </w:r>
          </w:p>
        </w:tc>
        <w:tc>
          <w:tcPr>
            <w:tcW w:w="1599" w:type="dxa"/>
            <w:tcBorders>
              <w:top w:val="nil"/>
              <w:left w:val="nil"/>
              <w:bottom w:val="nil"/>
              <w:right w:val="single" w:sz="8" w:space="0" w:color="auto"/>
            </w:tcBorders>
            <w:shd w:val="clear" w:color="auto" w:fill="auto"/>
          </w:tcPr>
          <w:p w14:paraId="016870F4" w14:textId="437C34A8" w:rsidR="00B12B5E" w:rsidRPr="00024398" w:rsidRDefault="00B12B5E" w:rsidP="00B12B5E">
            <w:pPr>
              <w:jc w:val="right"/>
              <w:rPr>
                <w:rFonts w:cs="Arial"/>
                <w:color w:val="000000"/>
                <w:szCs w:val="24"/>
                <w:highlight w:val="yellow"/>
              </w:rPr>
            </w:pPr>
            <w:r w:rsidRPr="00A20EC8">
              <w:t>(1,643,580)</w:t>
            </w:r>
          </w:p>
        </w:tc>
        <w:tc>
          <w:tcPr>
            <w:tcW w:w="1578" w:type="dxa"/>
            <w:tcBorders>
              <w:top w:val="nil"/>
              <w:left w:val="nil"/>
              <w:bottom w:val="nil"/>
              <w:right w:val="single" w:sz="8" w:space="0" w:color="auto"/>
            </w:tcBorders>
            <w:shd w:val="clear" w:color="auto" w:fill="auto"/>
          </w:tcPr>
          <w:p w14:paraId="1EC1E6EE" w14:textId="15A36E85" w:rsidR="00B12B5E" w:rsidRPr="00024398" w:rsidRDefault="00B12B5E" w:rsidP="00B12B5E">
            <w:pPr>
              <w:jc w:val="right"/>
              <w:rPr>
                <w:rFonts w:cs="Arial"/>
                <w:color w:val="000000"/>
                <w:szCs w:val="24"/>
                <w:highlight w:val="yellow"/>
              </w:rPr>
            </w:pPr>
            <w:r w:rsidRPr="00A20EC8">
              <w:t>(1,656,390)</w:t>
            </w:r>
          </w:p>
        </w:tc>
      </w:tr>
      <w:tr w:rsidR="00B12B5E" w:rsidRPr="00024398" w14:paraId="59E0B711" w14:textId="77777777" w:rsidTr="00801A42">
        <w:trPr>
          <w:trHeight w:val="360"/>
        </w:trPr>
        <w:tc>
          <w:tcPr>
            <w:tcW w:w="3848" w:type="dxa"/>
            <w:tcBorders>
              <w:top w:val="nil"/>
              <w:left w:val="single" w:sz="4" w:space="0" w:color="auto"/>
              <w:bottom w:val="nil"/>
              <w:right w:val="single" w:sz="8" w:space="0" w:color="auto"/>
            </w:tcBorders>
            <w:shd w:val="clear" w:color="auto" w:fill="auto"/>
            <w:vAlign w:val="center"/>
            <w:hideMark/>
          </w:tcPr>
          <w:p w14:paraId="15509D2D" w14:textId="77777777" w:rsidR="00B12B5E" w:rsidRPr="00B12B5E" w:rsidRDefault="00B12B5E" w:rsidP="00B12B5E">
            <w:pPr>
              <w:rPr>
                <w:rFonts w:cs="Arial"/>
                <w:szCs w:val="24"/>
                <w:lang w:eastAsia="en-GB"/>
              </w:rPr>
            </w:pPr>
            <w:r w:rsidRPr="00B12B5E">
              <w:rPr>
                <w:rFonts w:cs="Arial"/>
                <w:szCs w:val="24"/>
                <w:lang w:eastAsia="en-GB"/>
              </w:rPr>
              <w:t>Service Charges – Leaseholders</w:t>
            </w:r>
          </w:p>
        </w:tc>
        <w:tc>
          <w:tcPr>
            <w:tcW w:w="1795" w:type="dxa"/>
            <w:tcBorders>
              <w:top w:val="nil"/>
              <w:left w:val="single" w:sz="8" w:space="0" w:color="auto"/>
              <w:bottom w:val="nil"/>
              <w:right w:val="single" w:sz="8" w:space="0" w:color="auto"/>
            </w:tcBorders>
            <w:shd w:val="clear" w:color="auto" w:fill="auto"/>
          </w:tcPr>
          <w:p w14:paraId="50AA88A6" w14:textId="079DDF76" w:rsidR="00B12B5E" w:rsidRPr="00024398" w:rsidRDefault="00B12B5E" w:rsidP="00B12B5E">
            <w:pPr>
              <w:jc w:val="right"/>
              <w:rPr>
                <w:rFonts w:cs="Arial"/>
                <w:color w:val="000000"/>
                <w:szCs w:val="24"/>
                <w:highlight w:val="yellow"/>
              </w:rPr>
            </w:pPr>
            <w:r w:rsidRPr="00A20EC8">
              <w:t>(874,430)</w:t>
            </w:r>
          </w:p>
        </w:tc>
        <w:tc>
          <w:tcPr>
            <w:tcW w:w="1599" w:type="dxa"/>
            <w:tcBorders>
              <w:top w:val="nil"/>
              <w:left w:val="nil"/>
              <w:bottom w:val="nil"/>
              <w:right w:val="single" w:sz="8" w:space="0" w:color="auto"/>
            </w:tcBorders>
            <w:shd w:val="clear" w:color="auto" w:fill="auto"/>
          </w:tcPr>
          <w:p w14:paraId="39491A77" w14:textId="62BF41B2" w:rsidR="00B12B5E" w:rsidRPr="00024398" w:rsidRDefault="00B12B5E" w:rsidP="00B12B5E">
            <w:pPr>
              <w:jc w:val="right"/>
              <w:rPr>
                <w:rFonts w:cs="Arial"/>
                <w:color w:val="000000"/>
                <w:szCs w:val="24"/>
                <w:highlight w:val="yellow"/>
              </w:rPr>
            </w:pPr>
            <w:r w:rsidRPr="00A20EC8">
              <w:t>(863,030)</w:t>
            </w:r>
          </w:p>
        </w:tc>
        <w:tc>
          <w:tcPr>
            <w:tcW w:w="1578" w:type="dxa"/>
            <w:tcBorders>
              <w:top w:val="nil"/>
              <w:left w:val="nil"/>
              <w:bottom w:val="nil"/>
              <w:right w:val="single" w:sz="8" w:space="0" w:color="auto"/>
            </w:tcBorders>
            <w:shd w:val="clear" w:color="auto" w:fill="auto"/>
          </w:tcPr>
          <w:p w14:paraId="44891468" w14:textId="15CB00E2" w:rsidR="00B12B5E" w:rsidRPr="00024398" w:rsidRDefault="00B12B5E" w:rsidP="00B12B5E">
            <w:pPr>
              <w:jc w:val="right"/>
              <w:rPr>
                <w:rFonts w:cs="Arial"/>
                <w:color w:val="000000"/>
                <w:szCs w:val="24"/>
                <w:highlight w:val="yellow"/>
              </w:rPr>
            </w:pPr>
            <w:r w:rsidRPr="00A20EC8">
              <w:t>(863,030)</w:t>
            </w:r>
          </w:p>
        </w:tc>
      </w:tr>
      <w:tr w:rsidR="00B12B5E" w:rsidRPr="00024398" w14:paraId="0DBD08E7" w14:textId="77777777" w:rsidTr="00801A42">
        <w:trPr>
          <w:trHeight w:val="360"/>
        </w:trPr>
        <w:tc>
          <w:tcPr>
            <w:tcW w:w="3848" w:type="dxa"/>
            <w:tcBorders>
              <w:top w:val="nil"/>
              <w:left w:val="single" w:sz="4" w:space="0" w:color="auto"/>
              <w:bottom w:val="nil"/>
              <w:right w:val="single" w:sz="8" w:space="0" w:color="auto"/>
            </w:tcBorders>
            <w:shd w:val="clear" w:color="auto" w:fill="auto"/>
            <w:vAlign w:val="center"/>
            <w:hideMark/>
          </w:tcPr>
          <w:p w14:paraId="1CDBE67D" w14:textId="77777777" w:rsidR="00B12B5E" w:rsidRPr="00B12B5E" w:rsidRDefault="00B12B5E" w:rsidP="00B12B5E">
            <w:pPr>
              <w:rPr>
                <w:rFonts w:cs="Arial"/>
                <w:szCs w:val="24"/>
                <w:lang w:eastAsia="en-GB"/>
              </w:rPr>
            </w:pPr>
            <w:r w:rsidRPr="00B12B5E">
              <w:rPr>
                <w:rFonts w:cs="Arial"/>
                <w:szCs w:val="24"/>
                <w:lang w:eastAsia="en-GB"/>
              </w:rPr>
              <w:t>Facility Charges</w:t>
            </w:r>
          </w:p>
        </w:tc>
        <w:tc>
          <w:tcPr>
            <w:tcW w:w="1795" w:type="dxa"/>
            <w:tcBorders>
              <w:top w:val="nil"/>
              <w:left w:val="single" w:sz="8" w:space="0" w:color="auto"/>
              <w:bottom w:val="nil"/>
              <w:right w:val="single" w:sz="8" w:space="0" w:color="auto"/>
            </w:tcBorders>
            <w:shd w:val="clear" w:color="auto" w:fill="auto"/>
          </w:tcPr>
          <w:p w14:paraId="3B25FEAF" w14:textId="6374A437" w:rsidR="00B12B5E" w:rsidRPr="00024398" w:rsidRDefault="00B12B5E" w:rsidP="00B12B5E">
            <w:pPr>
              <w:jc w:val="right"/>
              <w:rPr>
                <w:rFonts w:cs="Arial"/>
                <w:color w:val="000000"/>
                <w:szCs w:val="24"/>
                <w:highlight w:val="yellow"/>
              </w:rPr>
            </w:pPr>
            <w:r w:rsidRPr="00A20EC8">
              <w:t>(577,170)</w:t>
            </w:r>
          </w:p>
        </w:tc>
        <w:tc>
          <w:tcPr>
            <w:tcW w:w="1599" w:type="dxa"/>
            <w:tcBorders>
              <w:top w:val="nil"/>
              <w:left w:val="nil"/>
              <w:bottom w:val="nil"/>
              <w:right w:val="single" w:sz="8" w:space="0" w:color="auto"/>
            </w:tcBorders>
            <w:shd w:val="clear" w:color="auto" w:fill="auto"/>
          </w:tcPr>
          <w:p w14:paraId="3BA85F09" w14:textId="263E228E" w:rsidR="00B12B5E" w:rsidRPr="00024398" w:rsidRDefault="00B12B5E" w:rsidP="00B12B5E">
            <w:pPr>
              <w:jc w:val="right"/>
              <w:rPr>
                <w:rFonts w:cs="Arial"/>
                <w:color w:val="000000"/>
                <w:szCs w:val="24"/>
                <w:highlight w:val="yellow"/>
              </w:rPr>
            </w:pPr>
            <w:r w:rsidRPr="00A20EC8">
              <w:t>(577,170)</w:t>
            </w:r>
          </w:p>
        </w:tc>
        <w:tc>
          <w:tcPr>
            <w:tcW w:w="1578" w:type="dxa"/>
            <w:tcBorders>
              <w:top w:val="nil"/>
              <w:left w:val="nil"/>
              <w:bottom w:val="nil"/>
              <w:right w:val="single" w:sz="8" w:space="0" w:color="auto"/>
            </w:tcBorders>
            <w:shd w:val="clear" w:color="auto" w:fill="auto"/>
          </w:tcPr>
          <w:p w14:paraId="45529F7B" w14:textId="4607B2EC" w:rsidR="00B12B5E" w:rsidRPr="00024398" w:rsidRDefault="00B12B5E" w:rsidP="00B12B5E">
            <w:pPr>
              <w:jc w:val="right"/>
              <w:rPr>
                <w:rFonts w:cs="Arial"/>
                <w:color w:val="000000"/>
                <w:szCs w:val="24"/>
                <w:highlight w:val="yellow"/>
              </w:rPr>
            </w:pPr>
            <w:r w:rsidRPr="00A20EC8">
              <w:t>(577,170)</w:t>
            </w:r>
          </w:p>
        </w:tc>
      </w:tr>
      <w:tr w:rsidR="00B12B5E" w:rsidRPr="00024398" w14:paraId="5EEEE255" w14:textId="77777777" w:rsidTr="00801A42">
        <w:trPr>
          <w:trHeight w:val="360"/>
        </w:trPr>
        <w:tc>
          <w:tcPr>
            <w:tcW w:w="3848" w:type="dxa"/>
            <w:tcBorders>
              <w:top w:val="nil"/>
              <w:left w:val="single" w:sz="4" w:space="0" w:color="auto"/>
              <w:bottom w:val="nil"/>
              <w:right w:val="single" w:sz="8" w:space="0" w:color="auto"/>
            </w:tcBorders>
            <w:shd w:val="clear" w:color="auto" w:fill="auto"/>
            <w:vAlign w:val="center"/>
            <w:hideMark/>
          </w:tcPr>
          <w:p w14:paraId="280B49E1" w14:textId="77777777" w:rsidR="00B12B5E" w:rsidRPr="00B12B5E" w:rsidRDefault="00B12B5E" w:rsidP="00B12B5E">
            <w:pPr>
              <w:jc w:val="both"/>
              <w:rPr>
                <w:rFonts w:cs="Arial"/>
                <w:szCs w:val="24"/>
                <w:lang w:eastAsia="en-GB"/>
              </w:rPr>
            </w:pPr>
            <w:r w:rsidRPr="00B12B5E">
              <w:rPr>
                <w:rFonts w:cs="Arial"/>
                <w:szCs w:val="24"/>
                <w:lang w:eastAsia="en-GB"/>
              </w:rPr>
              <w:t>Interest</w:t>
            </w:r>
          </w:p>
        </w:tc>
        <w:tc>
          <w:tcPr>
            <w:tcW w:w="1795" w:type="dxa"/>
            <w:tcBorders>
              <w:top w:val="nil"/>
              <w:left w:val="single" w:sz="8" w:space="0" w:color="auto"/>
              <w:bottom w:val="nil"/>
              <w:right w:val="single" w:sz="8" w:space="0" w:color="auto"/>
            </w:tcBorders>
            <w:shd w:val="clear" w:color="auto" w:fill="auto"/>
          </w:tcPr>
          <w:p w14:paraId="541E0CE9" w14:textId="1E64DDA2" w:rsidR="00B12B5E" w:rsidRPr="00024398" w:rsidRDefault="00B12B5E" w:rsidP="00B12B5E">
            <w:pPr>
              <w:jc w:val="right"/>
              <w:rPr>
                <w:rFonts w:cs="Arial"/>
                <w:color w:val="000000"/>
                <w:szCs w:val="24"/>
                <w:highlight w:val="yellow"/>
              </w:rPr>
            </w:pPr>
            <w:r w:rsidRPr="00A20EC8">
              <w:t>(3,000)</w:t>
            </w:r>
          </w:p>
        </w:tc>
        <w:tc>
          <w:tcPr>
            <w:tcW w:w="1599" w:type="dxa"/>
            <w:tcBorders>
              <w:top w:val="nil"/>
              <w:left w:val="nil"/>
              <w:bottom w:val="nil"/>
              <w:right w:val="single" w:sz="8" w:space="0" w:color="auto"/>
            </w:tcBorders>
            <w:shd w:val="clear" w:color="auto" w:fill="auto"/>
          </w:tcPr>
          <w:p w14:paraId="1FE22E1F" w14:textId="2FEFB1CC" w:rsidR="00B12B5E" w:rsidRPr="00024398" w:rsidRDefault="00B12B5E" w:rsidP="00B12B5E">
            <w:pPr>
              <w:jc w:val="right"/>
              <w:rPr>
                <w:rFonts w:cs="Arial"/>
                <w:color w:val="000000"/>
                <w:szCs w:val="24"/>
                <w:highlight w:val="yellow"/>
              </w:rPr>
            </w:pPr>
            <w:r w:rsidRPr="00A20EC8">
              <w:t>(3,000)</w:t>
            </w:r>
          </w:p>
        </w:tc>
        <w:tc>
          <w:tcPr>
            <w:tcW w:w="1578" w:type="dxa"/>
            <w:tcBorders>
              <w:top w:val="nil"/>
              <w:left w:val="nil"/>
              <w:bottom w:val="nil"/>
              <w:right w:val="single" w:sz="8" w:space="0" w:color="auto"/>
            </w:tcBorders>
            <w:shd w:val="clear" w:color="auto" w:fill="auto"/>
          </w:tcPr>
          <w:p w14:paraId="43102F2E" w14:textId="0F99236A" w:rsidR="00B12B5E" w:rsidRPr="00024398" w:rsidRDefault="00B12B5E" w:rsidP="00B12B5E">
            <w:pPr>
              <w:jc w:val="right"/>
              <w:rPr>
                <w:rFonts w:cs="Arial"/>
                <w:color w:val="000000"/>
                <w:szCs w:val="24"/>
                <w:highlight w:val="yellow"/>
              </w:rPr>
            </w:pPr>
            <w:r w:rsidRPr="00A20EC8">
              <w:t>(3,000)</w:t>
            </w:r>
          </w:p>
        </w:tc>
      </w:tr>
      <w:tr w:rsidR="00B12B5E" w:rsidRPr="00024398" w14:paraId="36A80BA9" w14:textId="77777777" w:rsidTr="00801A42">
        <w:trPr>
          <w:trHeight w:val="360"/>
        </w:trPr>
        <w:tc>
          <w:tcPr>
            <w:tcW w:w="3848" w:type="dxa"/>
            <w:tcBorders>
              <w:top w:val="nil"/>
              <w:left w:val="single" w:sz="4" w:space="0" w:color="auto"/>
              <w:bottom w:val="nil"/>
              <w:right w:val="single" w:sz="8" w:space="0" w:color="auto"/>
            </w:tcBorders>
            <w:shd w:val="clear" w:color="auto" w:fill="auto"/>
            <w:vAlign w:val="center"/>
            <w:hideMark/>
          </w:tcPr>
          <w:p w14:paraId="0D6DC2EE" w14:textId="77777777" w:rsidR="00B12B5E" w:rsidRPr="00B12B5E" w:rsidRDefault="00B12B5E" w:rsidP="00B12B5E">
            <w:pPr>
              <w:jc w:val="both"/>
              <w:rPr>
                <w:rFonts w:cs="Arial"/>
                <w:szCs w:val="24"/>
                <w:lang w:eastAsia="en-GB"/>
              </w:rPr>
            </w:pPr>
            <w:r w:rsidRPr="00B12B5E">
              <w:rPr>
                <w:rFonts w:cs="Arial"/>
                <w:szCs w:val="24"/>
                <w:lang w:eastAsia="en-GB"/>
              </w:rPr>
              <w:t>Other Income</w:t>
            </w:r>
          </w:p>
        </w:tc>
        <w:tc>
          <w:tcPr>
            <w:tcW w:w="1795" w:type="dxa"/>
            <w:tcBorders>
              <w:top w:val="nil"/>
              <w:left w:val="single" w:sz="8" w:space="0" w:color="auto"/>
              <w:bottom w:val="nil"/>
              <w:right w:val="single" w:sz="8" w:space="0" w:color="auto"/>
            </w:tcBorders>
            <w:shd w:val="clear" w:color="auto" w:fill="auto"/>
          </w:tcPr>
          <w:p w14:paraId="46DBD517" w14:textId="2024B5EF" w:rsidR="00B12B5E" w:rsidRPr="00024398" w:rsidRDefault="00B12B5E" w:rsidP="00B12B5E">
            <w:pPr>
              <w:jc w:val="right"/>
              <w:rPr>
                <w:rFonts w:cs="Arial"/>
                <w:color w:val="000000"/>
                <w:szCs w:val="24"/>
                <w:highlight w:val="yellow"/>
              </w:rPr>
            </w:pPr>
            <w:r w:rsidRPr="00A20EC8">
              <w:t>(154,460)</w:t>
            </w:r>
          </w:p>
        </w:tc>
        <w:tc>
          <w:tcPr>
            <w:tcW w:w="1599" w:type="dxa"/>
            <w:tcBorders>
              <w:top w:val="nil"/>
              <w:left w:val="nil"/>
              <w:bottom w:val="nil"/>
              <w:right w:val="single" w:sz="8" w:space="0" w:color="auto"/>
            </w:tcBorders>
            <w:shd w:val="clear" w:color="auto" w:fill="auto"/>
          </w:tcPr>
          <w:p w14:paraId="7A8AA8C5" w14:textId="129DC2CF" w:rsidR="00B12B5E" w:rsidRPr="00024398" w:rsidRDefault="00B12B5E" w:rsidP="00B12B5E">
            <w:pPr>
              <w:jc w:val="right"/>
              <w:rPr>
                <w:rFonts w:cs="Arial"/>
                <w:color w:val="000000"/>
                <w:szCs w:val="24"/>
                <w:highlight w:val="yellow"/>
              </w:rPr>
            </w:pPr>
            <w:r w:rsidRPr="00A20EC8">
              <w:t>(154,460)</w:t>
            </w:r>
          </w:p>
        </w:tc>
        <w:tc>
          <w:tcPr>
            <w:tcW w:w="1578" w:type="dxa"/>
            <w:tcBorders>
              <w:top w:val="nil"/>
              <w:left w:val="nil"/>
              <w:bottom w:val="nil"/>
              <w:right w:val="single" w:sz="8" w:space="0" w:color="auto"/>
            </w:tcBorders>
            <w:shd w:val="clear" w:color="auto" w:fill="auto"/>
          </w:tcPr>
          <w:p w14:paraId="34799078" w14:textId="4F275DB6" w:rsidR="00B12B5E" w:rsidRPr="00024398" w:rsidRDefault="00B12B5E" w:rsidP="00B12B5E">
            <w:pPr>
              <w:jc w:val="right"/>
              <w:rPr>
                <w:rFonts w:cs="Arial"/>
                <w:color w:val="000000"/>
                <w:szCs w:val="24"/>
                <w:highlight w:val="yellow"/>
              </w:rPr>
            </w:pPr>
            <w:r w:rsidRPr="00A20EC8">
              <w:t>(154,460)</w:t>
            </w:r>
          </w:p>
        </w:tc>
      </w:tr>
      <w:tr w:rsidR="00B12B5E" w:rsidRPr="00024398" w14:paraId="498C38F3" w14:textId="77777777" w:rsidTr="00801A42">
        <w:trPr>
          <w:trHeight w:val="360"/>
        </w:trPr>
        <w:tc>
          <w:tcPr>
            <w:tcW w:w="3848" w:type="dxa"/>
            <w:tcBorders>
              <w:top w:val="nil"/>
              <w:left w:val="single" w:sz="4" w:space="0" w:color="auto"/>
              <w:bottom w:val="nil"/>
              <w:right w:val="single" w:sz="8" w:space="0" w:color="auto"/>
            </w:tcBorders>
            <w:shd w:val="clear" w:color="auto" w:fill="auto"/>
            <w:vAlign w:val="center"/>
            <w:hideMark/>
          </w:tcPr>
          <w:p w14:paraId="67D4117B" w14:textId="77777777" w:rsidR="00B12B5E" w:rsidRPr="00B12B5E" w:rsidRDefault="00B12B5E" w:rsidP="00B12B5E">
            <w:pPr>
              <w:jc w:val="both"/>
              <w:rPr>
                <w:rFonts w:cs="Arial"/>
                <w:szCs w:val="24"/>
                <w:lang w:eastAsia="en-GB"/>
              </w:rPr>
            </w:pPr>
            <w:r w:rsidRPr="00B12B5E">
              <w:rPr>
                <w:rFonts w:cs="Arial"/>
                <w:szCs w:val="24"/>
                <w:lang w:eastAsia="en-GB"/>
              </w:rPr>
              <w:t>Recharge to General Fund</w:t>
            </w:r>
          </w:p>
        </w:tc>
        <w:tc>
          <w:tcPr>
            <w:tcW w:w="1795" w:type="dxa"/>
            <w:tcBorders>
              <w:top w:val="nil"/>
              <w:left w:val="single" w:sz="8" w:space="0" w:color="auto"/>
              <w:bottom w:val="nil"/>
              <w:right w:val="single" w:sz="8" w:space="0" w:color="auto"/>
            </w:tcBorders>
            <w:shd w:val="clear" w:color="auto" w:fill="auto"/>
          </w:tcPr>
          <w:p w14:paraId="4DAF99A3" w14:textId="086B1419" w:rsidR="00B12B5E" w:rsidRPr="00024398" w:rsidRDefault="00B12B5E" w:rsidP="00B12B5E">
            <w:pPr>
              <w:jc w:val="right"/>
              <w:rPr>
                <w:rFonts w:cs="Arial"/>
                <w:color w:val="000000"/>
                <w:szCs w:val="24"/>
                <w:highlight w:val="yellow"/>
              </w:rPr>
            </w:pPr>
            <w:r w:rsidRPr="00A20EC8">
              <w:t>(165,650)</w:t>
            </w:r>
          </w:p>
        </w:tc>
        <w:tc>
          <w:tcPr>
            <w:tcW w:w="1599" w:type="dxa"/>
            <w:tcBorders>
              <w:top w:val="nil"/>
              <w:left w:val="nil"/>
              <w:bottom w:val="nil"/>
              <w:right w:val="single" w:sz="8" w:space="0" w:color="auto"/>
            </w:tcBorders>
            <w:shd w:val="clear" w:color="auto" w:fill="auto"/>
          </w:tcPr>
          <w:p w14:paraId="64A5E904" w14:textId="784B6D32" w:rsidR="00B12B5E" w:rsidRPr="00024398" w:rsidRDefault="00B12B5E" w:rsidP="00B12B5E">
            <w:pPr>
              <w:jc w:val="right"/>
              <w:rPr>
                <w:rFonts w:cs="Arial"/>
                <w:color w:val="000000"/>
                <w:szCs w:val="24"/>
                <w:highlight w:val="yellow"/>
              </w:rPr>
            </w:pPr>
            <w:r w:rsidRPr="00A20EC8">
              <w:t>(165,650)</w:t>
            </w:r>
          </w:p>
        </w:tc>
        <w:tc>
          <w:tcPr>
            <w:tcW w:w="1578" w:type="dxa"/>
            <w:tcBorders>
              <w:top w:val="nil"/>
              <w:left w:val="nil"/>
              <w:bottom w:val="nil"/>
              <w:right w:val="single" w:sz="8" w:space="0" w:color="auto"/>
            </w:tcBorders>
            <w:shd w:val="clear" w:color="auto" w:fill="auto"/>
          </w:tcPr>
          <w:p w14:paraId="4BE92062" w14:textId="6E2F4E24" w:rsidR="00B12B5E" w:rsidRPr="00024398" w:rsidRDefault="00B12B5E" w:rsidP="00B12B5E">
            <w:pPr>
              <w:jc w:val="right"/>
              <w:rPr>
                <w:rFonts w:cs="Arial"/>
                <w:color w:val="000000"/>
                <w:szCs w:val="24"/>
                <w:highlight w:val="yellow"/>
              </w:rPr>
            </w:pPr>
            <w:r w:rsidRPr="00A20EC8">
              <w:t>(165,650)</w:t>
            </w:r>
          </w:p>
        </w:tc>
      </w:tr>
      <w:tr w:rsidR="00B12B5E" w:rsidRPr="00024398" w14:paraId="490B6840" w14:textId="77777777" w:rsidTr="00801A42">
        <w:trPr>
          <w:trHeight w:val="360"/>
        </w:trPr>
        <w:tc>
          <w:tcPr>
            <w:tcW w:w="3848" w:type="dxa"/>
            <w:tcBorders>
              <w:top w:val="nil"/>
              <w:left w:val="single" w:sz="4" w:space="0" w:color="auto"/>
              <w:bottom w:val="nil"/>
              <w:right w:val="single" w:sz="8" w:space="0" w:color="auto"/>
            </w:tcBorders>
            <w:shd w:val="clear" w:color="auto" w:fill="auto"/>
            <w:vAlign w:val="center"/>
            <w:hideMark/>
          </w:tcPr>
          <w:p w14:paraId="2371AAF4" w14:textId="77777777" w:rsidR="00B12B5E" w:rsidRPr="00B12B5E" w:rsidRDefault="00B12B5E" w:rsidP="00B12B5E">
            <w:pPr>
              <w:jc w:val="both"/>
              <w:rPr>
                <w:rFonts w:cs="Arial"/>
                <w:b/>
                <w:szCs w:val="24"/>
                <w:lang w:eastAsia="en-GB"/>
              </w:rPr>
            </w:pPr>
            <w:r w:rsidRPr="00B12B5E">
              <w:rPr>
                <w:rFonts w:cs="Arial"/>
                <w:b/>
                <w:szCs w:val="24"/>
                <w:lang w:eastAsia="en-GB"/>
              </w:rPr>
              <w:t xml:space="preserve">Total Income </w:t>
            </w:r>
          </w:p>
        </w:tc>
        <w:tc>
          <w:tcPr>
            <w:tcW w:w="1795" w:type="dxa"/>
            <w:tcBorders>
              <w:top w:val="single" w:sz="8" w:space="0" w:color="auto"/>
              <w:left w:val="single" w:sz="8" w:space="0" w:color="auto"/>
              <w:bottom w:val="single" w:sz="8" w:space="0" w:color="auto"/>
              <w:right w:val="single" w:sz="8" w:space="0" w:color="auto"/>
            </w:tcBorders>
            <w:shd w:val="clear" w:color="auto" w:fill="auto"/>
          </w:tcPr>
          <w:p w14:paraId="5AB822F6" w14:textId="4D59380C" w:rsidR="00B12B5E" w:rsidRPr="00024398" w:rsidRDefault="00B12B5E" w:rsidP="00B12B5E">
            <w:pPr>
              <w:jc w:val="right"/>
              <w:rPr>
                <w:rFonts w:cs="Arial"/>
                <w:color w:val="000000"/>
                <w:szCs w:val="24"/>
                <w:highlight w:val="yellow"/>
              </w:rPr>
            </w:pPr>
            <w:r w:rsidRPr="00A20EC8">
              <w:t>(33,134,760)</w:t>
            </w:r>
          </w:p>
        </w:tc>
        <w:tc>
          <w:tcPr>
            <w:tcW w:w="1599" w:type="dxa"/>
            <w:tcBorders>
              <w:top w:val="single" w:sz="8" w:space="0" w:color="auto"/>
              <w:left w:val="nil"/>
              <w:bottom w:val="single" w:sz="8" w:space="0" w:color="auto"/>
              <w:right w:val="single" w:sz="8" w:space="0" w:color="auto"/>
            </w:tcBorders>
            <w:shd w:val="clear" w:color="auto" w:fill="auto"/>
          </w:tcPr>
          <w:p w14:paraId="65222CC7" w14:textId="7F7DC487" w:rsidR="00B12B5E" w:rsidRPr="00024398" w:rsidRDefault="00B12B5E" w:rsidP="00B12B5E">
            <w:pPr>
              <w:jc w:val="right"/>
              <w:rPr>
                <w:rFonts w:cs="Arial"/>
                <w:color w:val="000000"/>
                <w:szCs w:val="24"/>
                <w:highlight w:val="yellow"/>
              </w:rPr>
            </w:pPr>
            <w:r w:rsidRPr="00A20EC8">
              <w:t>(34,269,090)</w:t>
            </w:r>
          </w:p>
        </w:tc>
        <w:tc>
          <w:tcPr>
            <w:tcW w:w="1578" w:type="dxa"/>
            <w:tcBorders>
              <w:top w:val="single" w:sz="8" w:space="0" w:color="auto"/>
              <w:left w:val="nil"/>
              <w:bottom w:val="single" w:sz="4" w:space="0" w:color="auto"/>
              <w:right w:val="single" w:sz="8" w:space="0" w:color="auto"/>
            </w:tcBorders>
            <w:shd w:val="clear" w:color="auto" w:fill="auto"/>
          </w:tcPr>
          <w:p w14:paraId="6B1CC055" w14:textId="16463FA7" w:rsidR="00B12B5E" w:rsidRPr="00024398" w:rsidRDefault="00B12B5E" w:rsidP="00B12B5E">
            <w:pPr>
              <w:jc w:val="right"/>
              <w:rPr>
                <w:rFonts w:cs="Arial"/>
                <w:color w:val="000000"/>
                <w:szCs w:val="24"/>
                <w:highlight w:val="yellow"/>
              </w:rPr>
            </w:pPr>
            <w:r w:rsidRPr="00A20EC8">
              <w:t>(35,742,170)</w:t>
            </w:r>
          </w:p>
        </w:tc>
      </w:tr>
      <w:tr w:rsidR="00024398" w:rsidRPr="00024398" w14:paraId="2DB45CD3" w14:textId="77777777" w:rsidTr="00801A42">
        <w:trPr>
          <w:trHeight w:val="300"/>
        </w:trPr>
        <w:tc>
          <w:tcPr>
            <w:tcW w:w="3848" w:type="dxa"/>
            <w:tcBorders>
              <w:top w:val="nil"/>
              <w:left w:val="single" w:sz="4" w:space="0" w:color="auto"/>
              <w:right w:val="single" w:sz="4" w:space="0" w:color="auto"/>
            </w:tcBorders>
            <w:shd w:val="clear" w:color="auto" w:fill="auto"/>
            <w:vAlign w:val="center"/>
            <w:hideMark/>
          </w:tcPr>
          <w:p w14:paraId="55AB4454" w14:textId="77777777" w:rsidR="00024398" w:rsidRPr="00B12B5E" w:rsidRDefault="00024398" w:rsidP="00024398">
            <w:pPr>
              <w:jc w:val="both"/>
              <w:rPr>
                <w:rFonts w:cs="Arial"/>
                <w:szCs w:val="24"/>
                <w:lang w:eastAsia="en-GB"/>
              </w:rPr>
            </w:pPr>
            <w:r w:rsidRPr="00B12B5E">
              <w:rPr>
                <w:rFonts w:cs="Arial"/>
                <w:szCs w:val="24"/>
                <w:lang w:eastAsia="en-GB"/>
              </w:rPr>
              <w:t> </w:t>
            </w:r>
          </w:p>
        </w:tc>
        <w:tc>
          <w:tcPr>
            <w:tcW w:w="1795" w:type="dxa"/>
            <w:tcBorders>
              <w:top w:val="single" w:sz="4" w:space="0" w:color="auto"/>
              <w:left w:val="single" w:sz="4" w:space="0" w:color="auto"/>
              <w:right w:val="single" w:sz="4" w:space="0" w:color="auto"/>
            </w:tcBorders>
            <w:shd w:val="clear" w:color="auto" w:fill="auto"/>
            <w:vAlign w:val="center"/>
          </w:tcPr>
          <w:p w14:paraId="266925A1" w14:textId="77777777" w:rsidR="00024398" w:rsidRPr="00024398" w:rsidRDefault="00024398" w:rsidP="00024398">
            <w:pPr>
              <w:jc w:val="right"/>
              <w:rPr>
                <w:rFonts w:cs="Arial"/>
                <w:color w:val="000000"/>
                <w:szCs w:val="24"/>
                <w:highlight w:val="yellow"/>
              </w:rPr>
            </w:pPr>
          </w:p>
        </w:tc>
        <w:tc>
          <w:tcPr>
            <w:tcW w:w="1599" w:type="dxa"/>
            <w:tcBorders>
              <w:top w:val="nil"/>
              <w:left w:val="single" w:sz="4" w:space="0" w:color="auto"/>
              <w:right w:val="single" w:sz="4" w:space="0" w:color="auto"/>
            </w:tcBorders>
            <w:shd w:val="clear" w:color="auto" w:fill="auto"/>
            <w:vAlign w:val="center"/>
          </w:tcPr>
          <w:p w14:paraId="2AD56689" w14:textId="77777777" w:rsidR="00024398" w:rsidRPr="00024398" w:rsidRDefault="00024398" w:rsidP="00024398">
            <w:pPr>
              <w:jc w:val="right"/>
              <w:rPr>
                <w:rFonts w:cs="Arial"/>
                <w:color w:val="000000"/>
                <w:szCs w:val="24"/>
                <w:highlight w:val="yellow"/>
              </w:rPr>
            </w:pPr>
          </w:p>
        </w:tc>
        <w:tc>
          <w:tcPr>
            <w:tcW w:w="1578" w:type="dxa"/>
            <w:tcBorders>
              <w:top w:val="single" w:sz="4" w:space="0" w:color="auto"/>
              <w:left w:val="single" w:sz="4" w:space="0" w:color="auto"/>
              <w:right w:val="single" w:sz="4" w:space="0" w:color="auto"/>
            </w:tcBorders>
            <w:shd w:val="clear" w:color="auto" w:fill="auto"/>
            <w:vAlign w:val="center"/>
          </w:tcPr>
          <w:p w14:paraId="57CB4F77" w14:textId="77777777" w:rsidR="00024398" w:rsidRPr="00024398" w:rsidRDefault="00024398" w:rsidP="00024398">
            <w:pPr>
              <w:jc w:val="right"/>
              <w:rPr>
                <w:rFonts w:cs="Arial"/>
                <w:color w:val="000000"/>
                <w:szCs w:val="24"/>
                <w:highlight w:val="yellow"/>
              </w:rPr>
            </w:pPr>
          </w:p>
        </w:tc>
      </w:tr>
      <w:tr w:rsidR="00B12B5E" w:rsidRPr="00024398" w14:paraId="01EC1643" w14:textId="77777777" w:rsidTr="00801A42">
        <w:trPr>
          <w:trHeight w:val="450"/>
        </w:trPr>
        <w:tc>
          <w:tcPr>
            <w:tcW w:w="3848" w:type="dxa"/>
            <w:tcBorders>
              <w:top w:val="nil"/>
              <w:left w:val="single" w:sz="4" w:space="0" w:color="auto"/>
              <w:bottom w:val="nil"/>
              <w:right w:val="single" w:sz="4" w:space="0" w:color="auto"/>
            </w:tcBorders>
            <w:shd w:val="clear" w:color="auto" w:fill="auto"/>
            <w:vAlign w:val="center"/>
            <w:hideMark/>
          </w:tcPr>
          <w:p w14:paraId="7B59E743" w14:textId="77777777" w:rsidR="00B12B5E" w:rsidRPr="00B12B5E" w:rsidRDefault="00B12B5E" w:rsidP="00B12B5E">
            <w:pPr>
              <w:rPr>
                <w:rFonts w:cs="Arial"/>
                <w:b/>
                <w:bCs/>
                <w:szCs w:val="24"/>
                <w:lang w:eastAsia="en-GB"/>
              </w:rPr>
            </w:pPr>
            <w:r w:rsidRPr="00B12B5E">
              <w:rPr>
                <w:rFonts w:cs="Arial"/>
                <w:b/>
                <w:bCs/>
                <w:szCs w:val="24"/>
                <w:lang w:eastAsia="en-GB"/>
              </w:rPr>
              <w:t>In Year Deficit / (Surplus)</w:t>
            </w:r>
          </w:p>
        </w:tc>
        <w:tc>
          <w:tcPr>
            <w:tcW w:w="1795" w:type="dxa"/>
            <w:tcBorders>
              <w:top w:val="nil"/>
              <w:left w:val="single" w:sz="8" w:space="0" w:color="auto"/>
              <w:bottom w:val="nil"/>
              <w:right w:val="nil"/>
            </w:tcBorders>
            <w:shd w:val="clear" w:color="auto" w:fill="auto"/>
          </w:tcPr>
          <w:p w14:paraId="4309E2A9" w14:textId="2F088947" w:rsidR="00B12B5E" w:rsidRPr="00024398" w:rsidRDefault="00B12B5E" w:rsidP="00B12B5E">
            <w:pPr>
              <w:jc w:val="right"/>
              <w:rPr>
                <w:rFonts w:cs="Arial"/>
                <w:b/>
                <w:bCs/>
                <w:color w:val="000000"/>
                <w:szCs w:val="24"/>
                <w:highlight w:val="yellow"/>
              </w:rPr>
            </w:pPr>
            <w:r w:rsidRPr="009E1DBC">
              <w:t>0</w:t>
            </w:r>
          </w:p>
        </w:tc>
        <w:tc>
          <w:tcPr>
            <w:tcW w:w="1599" w:type="dxa"/>
            <w:tcBorders>
              <w:top w:val="nil"/>
              <w:left w:val="single" w:sz="8" w:space="0" w:color="auto"/>
              <w:bottom w:val="nil"/>
              <w:right w:val="single" w:sz="8" w:space="0" w:color="auto"/>
            </w:tcBorders>
            <w:shd w:val="clear" w:color="auto" w:fill="auto"/>
          </w:tcPr>
          <w:p w14:paraId="6D4947D5" w14:textId="5FF1CB16" w:rsidR="00B12B5E" w:rsidRPr="00024398" w:rsidRDefault="00B12B5E" w:rsidP="00B12B5E">
            <w:pPr>
              <w:jc w:val="right"/>
              <w:rPr>
                <w:rFonts w:cs="Arial"/>
                <w:b/>
                <w:bCs/>
                <w:color w:val="000000"/>
                <w:szCs w:val="24"/>
                <w:highlight w:val="yellow"/>
              </w:rPr>
            </w:pPr>
            <w:r w:rsidRPr="009E1DBC">
              <w:t>0</w:t>
            </w:r>
          </w:p>
        </w:tc>
        <w:tc>
          <w:tcPr>
            <w:tcW w:w="1578" w:type="dxa"/>
            <w:tcBorders>
              <w:top w:val="nil"/>
              <w:left w:val="nil"/>
              <w:bottom w:val="nil"/>
              <w:right w:val="single" w:sz="8" w:space="0" w:color="auto"/>
            </w:tcBorders>
            <w:shd w:val="clear" w:color="auto" w:fill="auto"/>
          </w:tcPr>
          <w:p w14:paraId="2F55996F" w14:textId="2387424F" w:rsidR="00B12B5E" w:rsidRPr="00024398" w:rsidRDefault="00B12B5E" w:rsidP="00B12B5E">
            <w:pPr>
              <w:jc w:val="right"/>
              <w:rPr>
                <w:rFonts w:cs="Arial"/>
                <w:b/>
                <w:bCs/>
                <w:color w:val="000000"/>
                <w:szCs w:val="24"/>
                <w:highlight w:val="yellow"/>
              </w:rPr>
            </w:pPr>
            <w:r w:rsidRPr="009E1DBC">
              <w:t>(782,840)</w:t>
            </w:r>
          </w:p>
        </w:tc>
      </w:tr>
      <w:tr w:rsidR="00B12B5E" w:rsidRPr="00024398" w14:paraId="4FA972F5" w14:textId="77777777" w:rsidTr="00801A42">
        <w:trPr>
          <w:trHeight w:val="480"/>
        </w:trPr>
        <w:tc>
          <w:tcPr>
            <w:tcW w:w="3848" w:type="dxa"/>
            <w:tcBorders>
              <w:left w:val="single" w:sz="4" w:space="0" w:color="auto"/>
              <w:right w:val="single" w:sz="4" w:space="0" w:color="auto"/>
            </w:tcBorders>
            <w:shd w:val="clear" w:color="auto" w:fill="auto"/>
            <w:vAlign w:val="center"/>
          </w:tcPr>
          <w:p w14:paraId="591EC122" w14:textId="77777777" w:rsidR="00B12B5E" w:rsidRPr="00B12B5E" w:rsidRDefault="00B12B5E" w:rsidP="00B12B5E">
            <w:pPr>
              <w:rPr>
                <w:rFonts w:cs="Arial"/>
                <w:b/>
                <w:bCs/>
                <w:szCs w:val="24"/>
                <w:lang w:eastAsia="en-GB"/>
              </w:rPr>
            </w:pPr>
            <w:r w:rsidRPr="00B12B5E">
              <w:rPr>
                <w:rFonts w:cs="Arial"/>
                <w:b/>
                <w:bCs/>
                <w:szCs w:val="24"/>
                <w:lang w:eastAsia="en-GB"/>
              </w:rPr>
              <w:t>BALANCE brought forward</w:t>
            </w:r>
          </w:p>
        </w:tc>
        <w:tc>
          <w:tcPr>
            <w:tcW w:w="1795" w:type="dxa"/>
            <w:tcBorders>
              <w:top w:val="nil"/>
              <w:left w:val="single" w:sz="8" w:space="0" w:color="auto"/>
              <w:bottom w:val="nil"/>
              <w:right w:val="nil"/>
            </w:tcBorders>
            <w:shd w:val="clear" w:color="auto" w:fill="auto"/>
          </w:tcPr>
          <w:p w14:paraId="0BE4296C" w14:textId="1AAAD2E1" w:rsidR="00B12B5E" w:rsidRPr="00024398" w:rsidRDefault="00B12B5E" w:rsidP="00B12B5E">
            <w:pPr>
              <w:jc w:val="right"/>
              <w:rPr>
                <w:rFonts w:cs="Arial"/>
                <w:b/>
                <w:bCs/>
                <w:color w:val="000000"/>
                <w:szCs w:val="24"/>
                <w:highlight w:val="yellow"/>
              </w:rPr>
            </w:pPr>
            <w:r w:rsidRPr="009E1DBC">
              <w:t>(6,346,710)</w:t>
            </w:r>
          </w:p>
        </w:tc>
        <w:tc>
          <w:tcPr>
            <w:tcW w:w="1599" w:type="dxa"/>
            <w:tcBorders>
              <w:top w:val="nil"/>
              <w:left w:val="single" w:sz="8" w:space="0" w:color="auto"/>
              <w:bottom w:val="nil"/>
              <w:right w:val="single" w:sz="8" w:space="0" w:color="auto"/>
            </w:tcBorders>
            <w:shd w:val="clear" w:color="auto" w:fill="auto"/>
          </w:tcPr>
          <w:p w14:paraId="4B15C636" w14:textId="1AF40588" w:rsidR="00B12B5E" w:rsidRPr="00024398" w:rsidRDefault="00B12B5E" w:rsidP="00B12B5E">
            <w:pPr>
              <w:jc w:val="right"/>
              <w:rPr>
                <w:rFonts w:cs="Arial"/>
                <w:b/>
                <w:bCs/>
                <w:color w:val="000000"/>
                <w:szCs w:val="24"/>
                <w:highlight w:val="yellow"/>
              </w:rPr>
            </w:pPr>
            <w:r w:rsidRPr="009E1DBC">
              <w:t>(6,346,710)</w:t>
            </w:r>
          </w:p>
        </w:tc>
        <w:tc>
          <w:tcPr>
            <w:tcW w:w="1578" w:type="dxa"/>
            <w:tcBorders>
              <w:top w:val="nil"/>
              <w:left w:val="nil"/>
              <w:bottom w:val="single" w:sz="4" w:space="0" w:color="auto"/>
              <w:right w:val="single" w:sz="8" w:space="0" w:color="auto"/>
            </w:tcBorders>
            <w:shd w:val="clear" w:color="auto" w:fill="auto"/>
          </w:tcPr>
          <w:p w14:paraId="1D61E561" w14:textId="6FC3AF1C" w:rsidR="00B12B5E" w:rsidRPr="00024398" w:rsidRDefault="00B12B5E" w:rsidP="00B12B5E">
            <w:pPr>
              <w:jc w:val="right"/>
              <w:rPr>
                <w:rFonts w:cs="Arial"/>
                <w:b/>
                <w:bCs/>
                <w:color w:val="000000"/>
                <w:szCs w:val="24"/>
                <w:highlight w:val="yellow"/>
              </w:rPr>
            </w:pPr>
            <w:r w:rsidRPr="009E1DBC">
              <w:t>(6,346,710)</w:t>
            </w:r>
          </w:p>
        </w:tc>
      </w:tr>
      <w:tr w:rsidR="00B12B5E" w:rsidRPr="00024398" w14:paraId="5F2136DF" w14:textId="77777777" w:rsidTr="00801A42">
        <w:trPr>
          <w:trHeight w:val="480"/>
        </w:trPr>
        <w:tc>
          <w:tcPr>
            <w:tcW w:w="3848" w:type="dxa"/>
            <w:tcBorders>
              <w:left w:val="single" w:sz="4" w:space="0" w:color="auto"/>
              <w:bottom w:val="single" w:sz="4" w:space="0" w:color="auto"/>
              <w:right w:val="single" w:sz="4" w:space="0" w:color="auto"/>
            </w:tcBorders>
            <w:shd w:val="clear" w:color="auto" w:fill="auto"/>
            <w:vAlign w:val="center"/>
          </w:tcPr>
          <w:p w14:paraId="32AC0E1A" w14:textId="77777777" w:rsidR="00B12B5E" w:rsidRPr="00B12B5E" w:rsidRDefault="00B12B5E" w:rsidP="00B12B5E">
            <w:pPr>
              <w:rPr>
                <w:rFonts w:cs="Arial"/>
                <w:b/>
                <w:bCs/>
                <w:szCs w:val="24"/>
                <w:lang w:eastAsia="en-GB"/>
              </w:rPr>
            </w:pPr>
            <w:r w:rsidRPr="00B12B5E">
              <w:rPr>
                <w:rFonts w:cs="Arial"/>
                <w:b/>
                <w:bCs/>
                <w:szCs w:val="24"/>
                <w:lang w:eastAsia="en-GB"/>
              </w:rPr>
              <w:t>BALANCE  carried forward</w:t>
            </w:r>
          </w:p>
        </w:tc>
        <w:tc>
          <w:tcPr>
            <w:tcW w:w="1795" w:type="dxa"/>
            <w:tcBorders>
              <w:top w:val="single" w:sz="4" w:space="0" w:color="auto"/>
              <w:left w:val="single" w:sz="8" w:space="0" w:color="auto"/>
              <w:bottom w:val="single" w:sz="4" w:space="0" w:color="auto"/>
              <w:right w:val="nil"/>
            </w:tcBorders>
            <w:shd w:val="clear" w:color="auto" w:fill="auto"/>
          </w:tcPr>
          <w:p w14:paraId="0DA5C0E8" w14:textId="461C96F4" w:rsidR="00B12B5E" w:rsidRPr="00024398" w:rsidRDefault="00B12B5E" w:rsidP="00B12B5E">
            <w:pPr>
              <w:jc w:val="right"/>
              <w:rPr>
                <w:rFonts w:cs="Arial"/>
                <w:b/>
                <w:bCs/>
                <w:color w:val="000000"/>
                <w:szCs w:val="24"/>
                <w:highlight w:val="yellow"/>
              </w:rPr>
            </w:pPr>
            <w:r w:rsidRPr="009E1DBC">
              <w:t>(6,346,710)</w:t>
            </w:r>
          </w:p>
        </w:tc>
        <w:tc>
          <w:tcPr>
            <w:tcW w:w="1599" w:type="dxa"/>
            <w:tcBorders>
              <w:top w:val="single" w:sz="4" w:space="0" w:color="auto"/>
              <w:left w:val="single" w:sz="8" w:space="0" w:color="auto"/>
              <w:bottom w:val="single" w:sz="4" w:space="0" w:color="auto"/>
              <w:right w:val="single" w:sz="4" w:space="0" w:color="auto"/>
            </w:tcBorders>
            <w:shd w:val="clear" w:color="auto" w:fill="auto"/>
          </w:tcPr>
          <w:p w14:paraId="2AE6465F" w14:textId="607D8532" w:rsidR="00B12B5E" w:rsidRPr="00024398" w:rsidRDefault="00B12B5E" w:rsidP="00B12B5E">
            <w:pPr>
              <w:jc w:val="right"/>
              <w:rPr>
                <w:rFonts w:cs="Arial"/>
                <w:b/>
                <w:bCs/>
                <w:color w:val="000000"/>
                <w:szCs w:val="24"/>
                <w:highlight w:val="yellow"/>
              </w:rPr>
            </w:pPr>
            <w:r w:rsidRPr="009E1DBC">
              <w:t>(6,346,710)</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5F2665EE" w14:textId="1EEC00CA" w:rsidR="00B12B5E" w:rsidRPr="00024398" w:rsidRDefault="00B12B5E" w:rsidP="00B12B5E">
            <w:pPr>
              <w:jc w:val="right"/>
              <w:rPr>
                <w:rFonts w:cs="Arial"/>
                <w:b/>
                <w:bCs/>
                <w:color w:val="000000"/>
                <w:szCs w:val="24"/>
                <w:highlight w:val="yellow"/>
              </w:rPr>
            </w:pPr>
            <w:r w:rsidRPr="009E1DBC">
              <w:t>(7,129,550)</w:t>
            </w:r>
          </w:p>
        </w:tc>
      </w:tr>
    </w:tbl>
    <w:p w14:paraId="1842F9EE" w14:textId="77777777" w:rsidR="00024398" w:rsidRPr="00024398" w:rsidRDefault="00024398" w:rsidP="00024398">
      <w:pPr>
        <w:tabs>
          <w:tab w:val="left" w:pos="3768"/>
          <w:tab w:val="left" w:pos="4315"/>
        </w:tabs>
        <w:rPr>
          <w:rFonts w:cs="Arial"/>
          <w:i/>
          <w:color w:val="FF0000"/>
          <w:szCs w:val="24"/>
          <w:lang w:eastAsia="en-GB"/>
        </w:rPr>
      </w:pPr>
    </w:p>
    <w:p w14:paraId="5C7AEF09" w14:textId="77777777" w:rsidR="00024398" w:rsidRPr="00024398" w:rsidRDefault="00024398" w:rsidP="00024398">
      <w:pPr>
        <w:jc w:val="right"/>
        <w:rPr>
          <w:b/>
          <w:szCs w:val="24"/>
        </w:rPr>
      </w:pPr>
    </w:p>
    <w:p w14:paraId="7331025C" w14:textId="77777777" w:rsidR="00024398" w:rsidRPr="00024398" w:rsidRDefault="00024398" w:rsidP="00024398">
      <w:pPr>
        <w:rPr>
          <w:b/>
          <w:color w:val="808080"/>
          <w:szCs w:val="24"/>
          <w:highlight w:val="darkGray"/>
          <w:lang w:eastAsia="en-GB"/>
        </w:rPr>
      </w:pPr>
      <w:bookmarkStart w:id="7" w:name="_Toc247744"/>
    </w:p>
    <w:p w14:paraId="3A347850" w14:textId="77777777" w:rsidR="00024398" w:rsidRPr="00024398" w:rsidRDefault="00024398" w:rsidP="00024398">
      <w:pPr>
        <w:rPr>
          <w:b/>
          <w:color w:val="808080"/>
          <w:szCs w:val="24"/>
          <w:highlight w:val="darkGray"/>
          <w:lang w:eastAsia="en-GB"/>
        </w:rPr>
      </w:pPr>
    </w:p>
    <w:p w14:paraId="09F85654" w14:textId="77777777" w:rsidR="00024398" w:rsidRPr="00024398" w:rsidRDefault="00024398" w:rsidP="00024398">
      <w:pPr>
        <w:rPr>
          <w:b/>
          <w:color w:val="808080"/>
          <w:szCs w:val="24"/>
          <w:highlight w:val="darkGray"/>
          <w:lang w:eastAsia="en-GB"/>
        </w:rPr>
      </w:pPr>
    </w:p>
    <w:p w14:paraId="17149003" w14:textId="77777777" w:rsidR="00024398" w:rsidRPr="00024398" w:rsidRDefault="00024398" w:rsidP="00024398">
      <w:pPr>
        <w:rPr>
          <w:b/>
          <w:color w:val="808080"/>
          <w:szCs w:val="24"/>
          <w:highlight w:val="darkGray"/>
          <w:lang w:eastAsia="en-GB"/>
        </w:rPr>
      </w:pPr>
    </w:p>
    <w:p w14:paraId="0AE57F1C" w14:textId="77777777" w:rsidR="00024398" w:rsidRPr="00024398" w:rsidRDefault="00024398" w:rsidP="00024398">
      <w:pPr>
        <w:rPr>
          <w:b/>
          <w:color w:val="808080"/>
          <w:szCs w:val="24"/>
          <w:highlight w:val="darkGray"/>
          <w:lang w:eastAsia="en-GB"/>
        </w:rPr>
      </w:pPr>
    </w:p>
    <w:p w14:paraId="214A1B9B" w14:textId="77777777" w:rsidR="00024398" w:rsidRPr="00024398" w:rsidRDefault="00024398" w:rsidP="00024398">
      <w:pPr>
        <w:rPr>
          <w:b/>
          <w:color w:val="808080"/>
          <w:szCs w:val="24"/>
          <w:highlight w:val="darkGray"/>
          <w:lang w:eastAsia="en-GB"/>
        </w:rPr>
      </w:pPr>
    </w:p>
    <w:p w14:paraId="3311D942" w14:textId="77777777" w:rsidR="00024398" w:rsidRPr="00024398" w:rsidRDefault="00024398" w:rsidP="00024398">
      <w:pPr>
        <w:rPr>
          <w:b/>
          <w:color w:val="808080"/>
          <w:szCs w:val="24"/>
          <w:highlight w:val="darkGray"/>
          <w:lang w:eastAsia="en-GB"/>
        </w:rPr>
      </w:pPr>
    </w:p>
    <w:p w14:paraId="4EC88B8C" w14:textId="77777777" w:rsidR="00024398" w:rsidRPr="00024398" w:rsidRDefault="00024398" w:rsidP="00024398">
      <w:pPr>
        <w:rPr>
          <w:b/>
          <w:color w:val="808080"/>
          <w:szCs w:val="24"/>
          <w:highlight w:val="darkGray"/>
          <w:lang w:eastAsia="en-GB"/>
        </w:rPr>
      </w:pPr>
    </w:p>
    <w:p w14:paraId="7E9E5A24" w14:textId="77777777" w:rsidR="00024398" w:rsidRPr="00024398" w:rsidRDefault="00024398" w:rsidP="00024398">
      <w:pPr>
        <w:rPr>
          <w:b/>
          <w:color w:val="808080"/>
          <w:szCs w:val="24"/>
          <w:highlight w:val="darkGray"/>
          <w:lang w:eastAsia="en-GB"/>
        </w:rPr>
      </w:pPr>
    </w:p>
    <w:p w14:paraId="1BF50094" w14:textId="77777777" w:rsidR="00024398" w:rsidRPr="00024398" w:rsidRDefault="00024398" w:rsidP="00024398">
      <w:pPr>
        <w:rPr>
          <w:b/>
          <w:color w:val="808080"/>
          <w:szCs w:val="24"/>
          <w:highlight w:val="darkGray"/>
          <w:lang w:eastAsia="en-GB"/>
        </w:rPr>
      </w:pPr>
    </w:p>
    <w:p w14:paraId="2123FE04" w14:textId="77777777" w:rsidR="00024398" w:rsidRPr="00024398" w:rsidRDefault="00024398" w:rsidP="00024398">
      <w:pPr>
        <w:rPr>
          <w:b/>
          <w:color w:val="808080"/>
          <w:szCs w:val="24"/>
          <w:highlight w:val="darkGray"/>
          <w:lang w:eastAsia="en-GB"/>
        </w:rPr>
      </w:pPr>
    </w:p>
    <w:p w14:paraId="7CD4A788" w14:textId="77777777" w:rsidR="00024398" w:rsidRPr="00024398" w:rsidRDefault="00024398" w:rsidP="00024398">
      <w:pPr>
        <w:rPr>
          <w:b/>
          <w:color w:val="808080"/>
          <w:szCs w:val="24"/>
          <w:highlight w:val="darkGray"/>
          <w:lang w:eastAsia="en-GB"/>
        </w:rPr>
      </w:pPr>
    </w:p>
    <w:p w14:paraId="052C0292" w14:textId="77777777" w:rsidR="00024398" w:rsidRPr="00024398" w:rsidRDefault="00024398" w:rsidP="00024398">
      <w:pPr>
        <w:rPr>
          <w:b/>
          <w:color w:val="808080"/>
          <w:szCs w:val="24"/>
          <w:highlight w:val="darkGray"/>
          <w:lang w:eastAsia="en-GB"/>
        </w:rPr>
      </w:pPr>
    </w:p>
    <w:p w14:paraId="046B5FC1" w14:textId="77777777" w:rsidR="00024398" w:rsidRPr="00024398" w:rsidRDefault="00024398" w:rsidP="00024398">
      <w:pPr>
        <w:rPr>
          <w:b/>
          <w:color w:val="808080"/>
          <w:szCs w:val="24"/>
          <w:highlight w:val="darkGray"/>
          <w:lang w:eastAsia="en-GB"/>
        </w:rPr>
      </w:pPr>
    </w:p>
    <w:p w14:paraId="264511E2" w14:textId="77777777" w:rsidR="00024398" w:rsidRPr="00024398" w:rsidRDefault="00024398" w:rsidP="00024398">
      <w:pPr>
        <w:rPr>
          <w:b/>
          <w:color w:val="808080"/>
          <w:szCs w:val="24"/>
          <w:highlight w:val="darkGray"/>
          <w:lang w:eastAsia="en-GB"/>
        </w:rPr>
      </w:pPr>
    </w:p>
    <w:p w14:paraId="42CBC95E" w14:textId="77777777" w:rsidR="00024398" w:rsidRPr="00024398" w:rsidRDefault="00024398" w:rsidP="00024398">
      <w:pPr>
        <w:rPr>
          <w:b/>
          <w:szCs w:val="24"/>
          <w:highlight w:val="darkGray"/>
          <w:lang w:eastAsia="en-GB"/>
        </w:rPr>
      </w:pPr>
    </w:p>
    <w:p w14:paraId="1EF8F2D1" w14:textId="77777777" w:rsidR="00024398" w:rsidRPr="00024398" w:rsidRDefault="00024398" w:rsidP="00024398">
      <w:pPr>
        <w:rPr>
          <w:b/>
          <w:szCs w:val="24"/>
          <w:highlight w:val="darkGray"/>
          <w:lang w:eastAsia="en-GB"/>
        </w:rPr>
      </w:pPr>
    </w:p>
    <w:p w14:paraId="4F880355" w14:textId="77777777" w:rsidR="00024398" w:rsidRPr="00024398" w:rsidRDefault="00024398" w:rsidP="00024398">
      <w:pPr>
        <w:rPr>
          <w:b/>
          <w:szCs w:val="24"/>
          <w:highlight w:val="darkGray"/>
          <w:lang w:eastAsia="en-GB"/>
        </w:rPr>
      </w:pPr>
    </w:p>
    <w:p w14:paraId="2FF4B1B1" w14:textId="77777777" w:rsidR="00024398" w:rsidRPr="00024398" w:rsidRDefault="00024398" w:rsidP="00024398">
      <w:pPr>
        <w:rPr>
          <w:b/>
          <w:szCs w:val="24"/>
          <w:highlight w:val="darkGray"/>
          <w:lang w:eastAsia="en-GB"/>
        </w:rPr>
      </w:pPr>
    </w:p>
    <w:p w14:paraId="595196A9" w14:textId="77777777" w:rsidR="00024398" w:rsidRPr="00024398" w:rsidRDefault="00024398" w:rsidP="00024398">
      <w:pPr>
        <w:rPr>
          <w:b/>
          <w:szCs w:val="24"/>
          <w:highlight w:val="darkGray"/>
          <w:lang w:eastAsia="en-GB"/>
        </w:rPr>
      </w:pPr>
    </w:p>
    <w:p w14:paraId="2A0DB68D" w14:textId="77777777" w:rsidR="00024398" w:rsidRPr="00024398" w:rsidRDefault="00024398" w:rsidP="00024398">
      <w:pPr>
        <w:rPr>
          <w:b/>
          <w:szCs w:val="24"/>
          <w:highlight w:val="darkGray"/>
          <w:lang w:eastAsia="en-GB"/>
        </w:rPr>
      </w:pPr>
    </w:p>
    <w:p w14:paraId="6B20FAF0" w14:textId="77777777" w:rsidR="00024398" w:rsidRPr="00024398" w:rsidRDefault="00024398" w:rsidP="00024398">
      <w:pPr>
        <w:rPr>
          <w:b/>
          <w:szCs w:val="24"/>
          <w:highlight w:val="darkGray"/>
          <w:lang w:eastAsia="en-GB"/>
        </w:rPr>
      </w:pPr>
    </w:p>
    <w:p w14:paraId="6B47C079" w14:textId="77777777" w:rsidR="00024398" w:rsidRPr="00024398" w:rsidRDefault="00024398" w:rsidP="00024398">
      <w:pPr>
        <w:rPr>
          <w:b/>
          <w:szCs w:val="24"/>
          <w:highlight w:val="darkGray"/>
          <w:lang w:eastAsia="en-GB"/>
        </w:rPr>
      </w:pPr>
    </w:p>
    <w:p w14:paraId="3AAFC264" w14:textId="77777777" w:rsidR="00024398" w:rsidRPr="00024398" w:rsidRDefault="00024398" w:rsidP="00024398">
      <w:pPr>
        <w:rPr>
          <w:b/>
          <w:szCs w:val="24"/>
          <w:highlight w:val="darkGray"/>
          <w:lang w:eastAsia="en-GB"/>
        </w:rPr>
      </w:pPr>
    </w:p>
    <w:p w14:paraId="03C1477B" w14:textId="77777777" w:rsidR="00024398" w:rsidRPr="00024398" w:rsidRDefault="00024398" w:rsidP="00024398">
      <w:pPr>
        <w:rPr>
          <w:b/>
          <w:szCs w:val="24"/>
          <w:highlight w:val="darkGray"/>
          <w:lang w:eastAsia="en-GB"/>
        </w:rPr>
      </w:pPr>
    </w:p>
    <w:p w14:paraId="28DFE24C" w14:textId="77777777" w:rsidR="00024398" w:rsidRPr="00024398" w:rsidRDefault="00024398" w:rsidP="00024398">
      <w:pPr>
        <w:rPr>
          <w:b/>
          <w:szCs w:val="24"/>
          <w:lang w:eastAsia="en-GB"/>
        </w:rPr>
      </w:pPr>
      <w:r w:rsidRPr="00024398">
        <w:rPr>
          <w:b/>
          <w:szCs w:val="24"/>
          <w:lang w:eastAsia="en-GB"/>
        </w:rPr>
        <w:t>Average Rent &amp; Service Charges – Social Rented Units</w:t>
      </w:r>
      <w:r w:rsidRPr="00024398">
        <w:rPr>
          <w:b/>
          <w:szCs w:val="24"/>
          <w:lang w:eastAsia="en-GB"/>
        </w:rPr>
        <w:tab/>
        <w:t>Appendix 2</w:t>
      </w:r>
    </w:p>
    <w:p w14:paraId="2FF94252" w14:textId="77777777" w:rsidR="00024398" w:rsidRPr="00024398" w:rsidRDefault="00024398" w:rsidP="00024398">
      <w:pPr>
        <w:rPr>
          <w:b/>
          <w:szCs w:val="24"/>
          <w:highlight w:val="darkGray"/>
          <w:lang w:eastAsia="en-GB"/>
        </w:rPr>
      </w:pPr>
    </w:p>
    <w:tbl>
      <w:tblPr>
        <w:tblW w:w="946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04"/>
        <w:gridCol w:w="976"/>
        <w:gridCol w:w="1150"/>
        <w:gridCol w:w="1084"/>
        <w:gridCol w:w="1180"/>
        <w:gridCol w:w="1100"/>
        <w:gridCol w:w="1284"/>
      </w:tblGrid>
      <w:tr w:rsidR="00024398" w:rsidRPr="00E05FF3" w14:paraId="7949A8E8" w14:textId="77777777" w:rsidTr="00801A42">
        <w:trPr>
          <w:trHeight w:val="945"/>
          <w:jc w:val="center"/>
        </w:trPr>
        <w:tc>
          <w:tcPr>
            <w:tcW w:w="2704" w:type="dxa"/>
            <w:tcBorders>
              <w:top w:val="single" w:sz="4" w:space="0" w:color="auto"/>
              <w:bottom w:val="single" w:sz="4" w:space="0" w:color="auto"/>
              <w:right w:val="single" w:sz="4" w:space="0" w:color="auto"/>
            </w:tcBorders>
            <w:shd w:val="clear" w:color="auto" w:fill="auto"/>
            <w:noWrap/>
          </w:tcPr>
          <w:p w14:paraId="08720CEC" w14:textId="77777777" w:rsidR="00024398" w:rsidRPr="00E05FF3" w:rsidRDefault="00024398" w:rsidP="00024398">
            <w:pPr>
              <w:rPr>
                <w:b/>
                <w:bCs/>
              </w:rPr>
            </w:pPr>
            <w:r w:rsidRPr="00E05FF3">
              <w:rPr>
                <w:b/>
                <w:bCs/>
              </w:rPr>
              <w:t>Description</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A667801" w14:textId="77777777" w:rsidR="00024398" w:rsidRPr="00E05FF3" w:rsidRDefault="00024398" w:rsidP="00024398">
            <w:pPr>
              <w:jc w:val="right"/>
              <w:rPr>
                <w:b/>
                <w:bCs/>
              </w:rPr>
            </w:pPr>
            <w:r w:rsidRPr="00E05FF3">
              <w:rPr>
                <w:b/>
                <w:bCs/>
              </w:rPr>
              <w:t>No. units</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8166FAA" w14:textId="77777777" w:rsidR="00024398" w:rsidRPr="00E05FF3" w:rsidRDefault="00024398" w:rsidP="00024398">
            <w:pPr>
              <w:jc w:val="right"/>
              <w:rPr>
                <w:b/>
                <w:bCs/>
              </w:rPr>
            </w:pPr>
            <w:r w:rsidRPr="00E05FF3">
              <w:rPr>
                <w:b/>
                <w:bCs/>
              </w:rPr>
              <w:t>2020-21 weekly charge</w:t>
            </w:r>
          </w:p>
        </w:tc>
        <w:tc>
          <w:tcPr>
            <w:tcW w:w="1074" w:type="dxa"/>
            <w:tcBorders>
              <w:top w:val="single" w:sz="4" w:space="0" w:color="auto"/>
              <w:left w:val="single" w:sz="4" w:space="0" w:color="auto"/>
              <w:bottom w:val="single" w:sz="4" w:space="0" w:color="auto"/>
            </w:tcBorders>
            <w:shd w:val="clear" w:color="auto" w:fill="auto"/>
          </w:tcPr>
          <w:p w14:paraId="3FC6BA87" w14:textId="77777777" w:rsidR="00024398" w:rsidRPr="00E05FF3" w:rsidRDefault="00024398" w:rsidP="00024398">
            <w:pPr>
              <w:jc w:val="right"/>
              <w:rPr>
                <w:b/>
                <w:bCs/>
              </w:rPr>
            </w:pPr>
            <w:r w:rsidRPr="00E05FF3">
              <w:rPr>
                <w:b/>
                <w:bCs/>
              </w:rPr>
              <w:t>2021-22 rent</w:t>
            </w:r>
          </w:p>
        </w:tc>
        <w:tc>
          <w:tcPr>
            <w:tcW w:w="1180" w:type="dxa"/>
            <w:tcBorders>
              <w:top w:val="single" w:sz="4" w:space="0" w:color="auto"/>
              <w:bottom w:val="single" w:sz="4" w:space="0" w:color="auto"/>
            </w:tcBorders>
            <w:shd w:val="clear" w:color="auto" w:fill="auto"/>
          </w:tcPr>
          <w:p w14:paraId="45EEAADA" w14:textId="77777777" w:rsidR="00024398" w:rsidRPr="00E05FF3" w:rsidRDefault="00024398" w:rsidP="00024398">
            <w:pPr>
              <w:jc w:val="right"/>
              <w:rPr>
                <w:b/>
                <w:bCs/>
              </w:rPr>
            </w:pPr>
            <w:r w:rsidRPr="00E05FF3">
              <w:rPr>
                <w:b/>
                <w:bCs/>
              </w:rPr>
              <w:t>2021-22 service charge</w:t>
            </w:r>
          </w:p>
        </w:tc>
        <w:tc>
          <w:tcPr>
            <w:tcW w:w="1100" w:type="dxa"/>
            <w:tcBorders>
              <w:top w:val="single" w:sz="4" w:space="0" w:color="auto"/>
              <w:bottom w:val="single" w:sz="4" w:space="0" w:color="auto"/>
              <w:right w:val="single" w:sz="4" w:space="0" w:color="auto"/>
            </w:tcBorders>
            <w:shd w:val="clear" w:color="auto" w:fill="auto"/>
          </w:tcPr>
          <w:p w14:paraId="701D56EB" w14:textId="77777777" w:rsidR="00024398" w:rsidRPr="00E05FF3" w:rsidRDefault="00024398" w:rsidP="00024398">
            <w:pPr>
              <w:jc w:val="right"/>
              <w:rPr>
                <w:b/>
                <w:bCs/>
              </w:rPr>
            </w:pPr>
            <w:r w:rsidRPr="00E05FF3">
              <w:rPr>
                <w:b/>
                <w:bCs/>
              </w:rPr>
              <w:t>2021-22 total</w:t>
            </w:r>
          </w:p>
        </w:tc>
        <w:tc>
          <w:tcPr>
            <w:tcW w:w="1284" w:type="dxa"/>
            <w:tcBorders>
              <w:top w:val="single" w:sz="4" w:space="0" w:color="auto"/>
              <w:left w:val="single" w:sz="4" w:space="0" w:color="auto"/>
              <w:bottom w:val="single" w:sz="4" w:space="0" w:color="auto"/>
            </w:tcBorders>
            <w:shd w:val="clear" w:color="auto" w:fill="auto"/>
          </w:tcPr>
          <w:p w14:paraId="309C5A87" w14:textId="77777777" w:rsidR="00024398" w:rsidRPr="00E05FF3" w:rsidRDefault="00024398" w:rsidP="00024398">
            <w:pPr>
              <w:jc w:val="right"/>
              <w:rPr>
                <w:b/>
                <w:bCs/>
              </w:rPr>
            </w:pPr>
            <w:r w:rsidRPr="00E05FF3">
              <w:rPr>
                <w:b/>
                <w:bCs/>
              </w:rPr>
              <w:t>Increase</w:t>
            </w:r>
          </w:p>
        </w:tc>
      </w:tr>
      <w:tr w:rsidR="00024398" w:rsidRPr="00E05FF3" w14:paraId="5CD3F9BC" w14:textId="77777777" w:rsidTr="00801A42">
        <w:trPr>
          <w:trHeight w:hRule="exact" w:val="284"/>
          <w:jc w:val="center"/>
        </w:trPr>
        <w:tc>
          <w:tcPr>
            <w:tcW w:w="2704" w:type="dxa"/>
            <w:tcBorders>
              <w:top w:val="single" w:sz="4" w:space="0" w:color="auto"/>
              <w:right w:val="single" w:sz="4" w:space="0" w:color="auto"/>
            </w:tcBorders>
            <w:shd w:val="clear" w:color="auto" w:fill="auto"/>
          </w:tcPr>
          <w:p w14:paraId="19E1D182" w14:textId="77777777" w:rsidR="00024398" w:rsidRPr="00E05FF3" w:rsidRDefault="00024398" w:rsidP="00024398">
            <w:pPr>
              <w:rPr>
                <w:sz w:val="22"/>
                <w:szCs w:val="22"/>
              </w:rPr>
            </w:pPr>
            <w:r w:rsidRPr="00E05FF3">
              <w:t>Bedsit bungalow</w:t>
            </w:r>
          </w:p>
        </w:tc>
        <w:tc>
          <w:tcPr>
            <w:tcW w:w="976" w:type="dxa"/>
            <w:tcBorders>
              <w:top w:val="single" w:sz="4" w:space="0" w:color="auto"/>
              <w:left w:val="single" w:sz="4" w:space="0" w:color="auto"/>
              <w:right w:val="single" w:sz="4" w:space="0" w:color="auto"/>
            </w:tcBorders>
            <w:shd w:val="clear" w:color="auto" w:fill="auto"/>
            <w:noWrap/>
          </w:tcPr>
          <w:p w14:paraId="072F1A35" w14:textId="77777777" w:rsidR="00024398" w:rsidRPr="00E05FF3" w:rsidRDefault="00024398" w:rsidP="00024398">
            <w:pPr>
              <w:jc w:val="right"/>
              <w:rPr>
                <w:rFonts w:cs="Arial"/>
                <w:sz w:val="22"/>
                <w:szCs w:val="22"/>
              </w:rPr>
            </w:pPr>
            <w:r w:rsidRPr="00E05FF3">
              <w:t>19</w:t>
            </w:r>
          </w:p>
        </w:tc>
        <w:tc>
          <w:tcPr>
            <w:tcW w:w="1150" w:type="dxa"/>
            <w:tcBorders>
              <w:top w:val="single" w:sz="4" w:space="0" w:color="auto"/>
              <w:left w:val="single" w:sz="4" w:space="0" w:color="auto"/>
              <w:right w:val="single" w:sz="4" w:space="0" w:color="auto"/>
            </w:tcBorders>
            <w:shd w:val="clear" w:color="auto" w:fill="auto"/>
            <w:noWrap/>
          </w:tcPr>
          <w:p w14:paraId="350D1CA6" w14:textId="77777777" w:rsidR="00024398" w:rsidRPr="00E05FF3" w:rsidRDefault="00024398" w:rsidP="00024398">
            <w:pPr>
              <w:jc w:val="right"/>
              <w:rPr>
                <w:rFonts w:cs="Arial"/>
                <w:sz w:val="22"/>
                <w:szCs w:val="22"/>
              </w:rPr>
            </w:pPr>
            <w:r w:rsidRPr="00E05FF3">
              <w:t>£105.62</w:t>
            </w:r>
          </w:p>
        </w:tc>
        <w:tc>
          <w:tcPr>
            <w:tcW w:w="1074" w:type="dxa"/>
            <w:tcBorders>
              <w:top w:val="single" w:sz="4" w:space="0" w:color="auto"/>
              <w:left w:val="single" w:sz="4" w:space="0" w:color="auto"/>
            </w:tcBorders>
            <w:shd w:val="clear" w:color="auto" w:fill="auto"/>
            <w:noWrap/>
          </w:tcPr>
          <w:p w14:paraId="5310EB63" w14:textId="77777777" w:rsidR="00024398" w:rsidRPr="00E05FF3" w:rsidRDefault="00024398" w:rsidP="00024398">
            <w:pPr>
              <w:jc w:val="right"/>
              <w:rPr>
                <w:rFonts w:cs="Arial"/>
                <w:sz w:val="22"/>
                <w:szCs w:val="22"/>
              </w:rPr>
            </w:pPr>
            <w:r w:rsidRPr="00E05FF3">
              <w:t>£104.18</w:t>
            </w:r>
          </w:p>
        </w:tc>
        <w:tc>
          <w:tcPr>
            <w:tcW w:w="1180" w:type="dxa"/>
            <w:tcBorders>
              <w:top w:val="single" w:sz="4" w:space="0" w:color="auto"/>
            </w:tcBorders>
            <w:shd w:val="clear" w:color="auto" w:fill="auto"/>
            <w:noWrap/>
          </w:tcPr>
          <w:p w14:paraId="4B23220F" w14:textId="77777777" w:rsidR="00024398" w:rsidRPr="00E05FF3" w:rsidRDefault="00024398" w:rsidP="00024398">
            <w:pPr>
              <w:jc w:val="right"/>
              <w:rPr>
                <w:rFonts w:cs="Arial"/>
                <w:sz w:val="22"/>
                <w:szCs w:val="22"/>
              </w:rPr>
            </w:pPr>
            <w:r w:rsidRPr="00E05FF3">
              <w:t>£2.99</w:t>
            </w:r>
          </w:p>
        </w:tc>
        <w:tc>
          <w:tcPr>
            <w:tcW w:w="1100" w:type="dxa"/>
            <w:tcBorders>
              <w:top w:val="single" w:sz="4" w:space="0" w:color="auto"/>
              <w:right w:val="single" w:sz="4" w:space="0" w:color="auto"/>
            </w:tcBorders>
            <w:shd w:val="clear" w:color="auto" w:fill="auto"/>
            <w:noWrap/>
          </w:tcPr>
          <w:p w14:paraId="1DDE8546" w14:textId="77777777" w:rsidR="00024398" w:rsidRPr="00E05FF3" w:rsidRDefault="00024398" w:rsidP="00024398">
            <w:pPr>
              <w:jc w:val="right"/>
              <w:rPr>
                <w:rFonts w:cs="Arial"/>
                <w:sz w:val="22"/>
                <w:szCs w:val="22"/>
              </w:rPr>
            </w:pPr>
            <w:r w:rsidRPr="00E05FF3">
              <w:t>£107.17</w:t>
            </w:r>
          </w:p>
        </w:tc>
        <w:tc>
          <w:tcPr>
            <w:tcW w:w="1284" w:type="dxa"/>
            <w:tcBorders>
              <w:top w:val="single" w:sz="4" w:space="0" w:color="auto"/>
              <w:left w:val="single" w:sz="4" w:space="0" w:color="auto"/>
            </w:tcBorders>
            <w:shd w:val="clear" w:color="auto" w:fill="auto"/>
            <w:noWrap/>
          </w:tcPr>
          <w:p w14:paraId="7CAB9083" w14:textId="77777777" w:rsidR="00024398" w:rsidRPr="00E05FF3" w:rsidRDefault="00024398" w:rsidP="00024398">
            <w:pPr>
              <w:jc w:val="right"/>
              <w:rPr>
                <w:rFonts w:cs="Arial"/>
                <w:sz w:val="22"/>
                <w:szCs w:val="22"/>
              </w:rPr>
            </w:pPr>
            <w:r w:rsidRPr="00E05FF3">
              <w:t>£1.55</w:t>
            </w:r>
          </w:p>
        </w:tc>
      </w:tr>
      <w:tr w:rsidR="00024398" w:rsidRPr="00E05FF3" w14:paraId="2972F096" w14:textId="77777777" w:rsidTr="00801A42">
        <w:trPr>
          <w:trHeight w:hRule="exact" w:val="284"/>
          <w:jc w:val="center"/>
        </w:trPr>
        <w:tc>
          <w:tcPr>
            <w:tcW w:w="2704" w:type="dxa"/>
            <w:tcBorders>
              <w:right w:val="single" w:sz="4" w:space="0" w:color="auto"/>
            </w:tcBorders>
            <w:shd w:val="clear" w:color="auto" w:fill="auto"/>
          </w:tcPr>
          <w:p w14:paraId="4B207CC9" w14:textId="77777777" w:rsidR="00024398" w:rsidRPr="00E05FF3" w:rsidRDefault="00024398" w:rsidP="00024398">
            <w:pPr>
              <w:rPr>
                <w:sz w:val="22"/>
                <w:szCs w:val="22"/>
              </w:rPr>
            </w:pPr>
            <w:r w:rsidRPr="00E05FF3">
              <w:t>1 Bed bungalow</w:t>
            </w:r>
          </w:p>
        </w:tc>
        <w:tc>
          <w:tcPr>
            <w:tcW w:w="976" w:type="dxa"/>
            <w:tcBorders>
              <w:left w:val="single" w:sz="4" w:space="0" w:color="auto"/>
              <w:right w:val="single" w:sz="4" w:space="0" w:color="auto"/>
            </w:tcBorders>
            <w:shd w:val="clear" w:color="auto" w:fill="auto"/>
            <w:noWrap/>
          </w:tcPr>
          <w:p w14:paraId="385FFC8B" w14:textId="77777777" w:rsidR="00024398" w:rsidRPr="00E05FF3" w:rsidRDefault="00024398" w:rsidP="00024398">
            <w:pPr>
              <w:jc w:val="right"/>
              <w:rPr>
                <w:rFonts w:cs="Arial"/>
                <w:sz w:val="22"/>
                <w:szCs w:val="22"/>
              </w:rPr>
            </w:pPr>
            <w:r w:rsidRPr="00E05FF3">
              <w:t>115</w:t>
            </w:r>
          </w:p>
        </w:tc>
        <w:tc>
          <w:tcPr>
            <w:tcW w:w="1150" w:type="dxa"/>
            <w:tcBorders>
              <w:left w:val="single" w:sz="4" w:space="0" w:color="auto"/>
              <w:right w:val="single" w:sz="4" w:space="0" w:color="auto"/>
            </w:tcBorders>
            <w:shd w:val="clear" w:color="auto" w:fill="auto"/>
            <w:noWrap/>
          </w:tcPr>
          <w:p w14:paraId="55682BF3" w14:textId="77777777" w:rsidR="00024398" w:rsidRPr="00E05FF3" w:rsidRDefault="00024398" w:rsidP="00024398">
            <w:pPr>
              <w:jc w:val="right"/>
              <w:rPr>
                <w:rFonts w:cs="Arial"/>
                <w:sz w:val="22"/>
                <w:szCs w:val="22"/>
              </w:rPr>
            </w:pPr>
            <w:r w:rsidRPr="00E05FF3">
              <w:t>£115.79</w:t>
            </w:r>
          </w:p>
        </w:tc>
        <w:tc>
          <w:tcPr>
            <w:tcW w:w="1074" w:type="dxa"/>
            <w:tcBorders>
              <w:left w:val="single" w:sz="4" w:space="0" w:color="auto"/>
            </w:tcBorders>
            <w:shd w:val="clear" w:color="auto" w:fill="auto"/>
            <w:noWrap/>
          </w:tcPr>
          <w:p w14:paraId="186ADFBF" w14:textId="77777777" w:rsidR="00024398" w:rsidRPr="00E05FF3" w:rsidRDefault="00024398" w:rsidP="00024398">
            <w:pPr>
              <w:jc w:val="right"/>
              <w:rPr>
                <w:rFonts w:cs="Arial"/>
                <w:sz w:val="22"/>
                <w:szCs w:val="22"/>
              </w:rPr>
            </w:pPr>
            <w:r w:rsidRPr="00E05FF3">
              <w:t>£115.02</w:t>
            </w:r>
          </w:p>
        </w:tc>
        <w:tc>
          <w:tcPr>
            <w:tcW w:w="1180" w:type="dxa"/>
            <w:shd w:val="clear" w:color="auto" w:fill="auto"/>
            <w:noWrap/>
          </w:tcPr>
          <w:p w14:paraId="57166D64" w14:textId="77777777" w:rsidR="00024398" w:rsidRPr="00E05FF3" w:rsidRDefault="00024398" w:rsidP="00024398">
            <w:pPr>
              <w:jc w:val="right"/>
              <w:rPr>
                <w:rFonts w:cs="Arial"/>
                <w:sz w:val="22"/>
                <w:szCs w:val="22"/>
              </w:rPr>
            </w:pPr>
            <w:r w:rsidRPr="00E05FF3">
              <w:t>£2.48</w:t>
            </w:r>
          </w:p>
        </w:tc>
        <w:tc>
          <w:tcPr>
            <w:tcW w:w="1100" w:type="dxa"/>
            <w:tcBorders>
              <w:right w:val="single" w:sz="4" w:space="0" w:color="auto"/>
            </w:tcBorders>
            <w:shd w:val="clear" w:color="auto" w:fill="auto"/>
            <w:noWrap/>
          </w:tcPr>
          <w:p w14:paraId="126F685A" w14:textId="77777777" w:rsidR="00024398" w:rsidRPr="00E05FF3" w:rsidRDefault="00024398" w:rsidP="00024398">
            <w:pPr>
              <w:jc w:val="right"/>
              <w:rPr>
                <w:rFonts w:cs="Arial"/>
                <w:sz w:val="22"/>
                <w:szCs w:val="22"/>
              </w:rPr>
            </w:pPr>
            <w:r w:rsidRPr="00E05FF3">
              <w:t>£117.50</w:t>
            </w:r>
          </w:p>
        </w:tc>
        <w:tc>
          <w:tcPr>
            <w:tcW w:w="1284" w:type="dxa"/>
            <w:tcBorders>
              <w:left w:val="single" w:sz="4" w:space="0" w:color="auto"/>
            </w:tcBorders>
            <w:shd w:val="clear" w:color="auto" w:fill="auto"/>
            <w:noWrap/>
          </w:tcPr>
          <w:p w14:paraId="5703020F" w14:textId="77777777" w:rsidR="00024398" w:rsidRPr="00E05FF3" w:rsidRDefault="00024398" w:rsidP="00024398">
            <w:pPr>
              <w:jc w:val="right"/>
              <w:rPr>
                <w:rFonts w:cs="Arial"/>
                <w:sz w:val="22"/>
                <w:szCs w:val="22"/>
              </w:rPr>
            </w:pPr>
            <w:r w:rsidRPr="00E05FF3">
              <w:t>£1.71</w:t>
            </w:r>
          </w:p>
        </w:tc>
      </w:tr>
      <w:tr w:rsidR="00024398" w:rsidRPr="00E05FF3" w14:paraId="40960D59" w14:textId="77777777" w:rsidTr="00801A42">
        <w:trPr>
          <w:trHeight w:hRule="exact" w:val="284"/>
          <w:jc w:val="center"/>
        </w:trPr>
        <w:tc>
          <w:tcPr>
            <w:tcW w:w="2704" w:type="dxa"/>
            <w:tcBorders>
              <w:right w:val="single" w:sz="4" w:space="0" w:color="auto"/>
            </w:tcBorders>
            <w:shd w:val="clear" w:color="auto" w:fill="auto"/>
          </w:tcPr>
          <w:p w14:paraId="39847CFD" w14:textId="77777777" w:rsidR="00024398" w:rsidRPr="00E05FF3" w:rsidRDefault="00024398" w:rsidP="00024398">
            <w:pPr>
              <w:rPr>
                <w:sz w:val="22"/>
                <w:szCs w:val="22"/>
              </w:rPr>
            </w:pPr>
            <w:r w:rsidRPr="00E05FF3">
              <w:t>2 Bed bungalow</w:t>
            </w:r>
          </w:p>
        </w:tc>
        <w:tc>
          <w:tcPr>
            <w:tcW w:w="976" w:type="dxa"/>
            <w:tcBorders>
              <w:left w:val="single" w:sz="4" w:space="0" w:color="auto"/>
              <w:right w:val="single" w:sz="4" w:space="0" w:color="auto"/>
            </w:tcBorders>
            <w:shd w:val="clear" w:color="auto" w:fill="auto"/>
            <w:noWrap/>
          </w:tcPr>
          <w:p w14:paraId="2ABBCF3A" w14:textId="77777777" w:rsidR="00024398" w:rsidRPr="00E05FF3" w:rsidRDefault="00024398" w:rsidP="00024398">
            <w:pPr>
              <w:jc w:val="right"/>
              <w:rPr>
                <w:rFonts w:cs="Arial"/>
                <w:sz w:val="22"/>
                <w:szCs w:val="22"/>
              </w:rPr>
            </w:pPr>
            <w:r w:rsidRPr="00E05FF3">
              <w:t>27</w:t>
            </w:r>
          </w:p>
        </w:tc>
        <w:tc>
          <w:tcPr>
            <w:tcW w:w="1150" w:type="dxa"/>
            <w:tcBorders>
              <w:left w:val="single" w:sz="4" w:space="0" w:color="auto"/>
              <w:right w:val="single" w:sz="4" w:space="0" w:color="auto"/>
            </w:tcBorders>
            <w:shd w:val="clear" w:color="auto" w:fill="auto"/>
            <w:noWrap/>
          </w:tcPr>
          <w:p w14:paraId="0209AB55" w14:textId="77777777" w:rsidR="00024398" w:rsidRPr="00E05FF3" w:rsidRDefault="00024398" w:rsidP="00024398">
            <w:pPr>
              <w:jc w:val="right"/>
              <w:rPr>
                <w:rFonts w:cs="Arial"/>
                <w:sz w:val="22"/>
                <w:szCs w:val="22"/>
              </w:rPr>
            </w:pPr>
            <w:r w:rsidRPr="00E05FF3">
              <w:t>£131.90</w:t>
            </w:r>
          </w:p>
        </w:tc>
        <w:tc>
          <w:tcPr>
            <w:tcW w:w="1074" w:type="dxa"/>
            <w:tcBorders>
              <w:left w:val="single" w:sz="4" w:space="0" w:color="auto"/>
            </w:tcBorders>
            <w:shd w:val="clear" w:color="auto" w:fill="auto"/>
            <w:noWrap/>
          </w:tcPr>
          <w:p w14:paraId="47FE8564" w14:textId="77777777" w:rsidR="00024398" w:rsidRPr="00E05FF3" w:rsidRDefault="00024398" w:rsidP="00024398">
            <w:pPr>
              <w:jc w:val="right"/>
              <w:rPr>
                <w:rFonts w:cs="Arial"/>
                <w:sz w:val="22"/>
                <w:szCs w:val="22"/>
              </w:rPr>
            </w:pPr>
            <w:r w:rsidRPr="00E05FF3">
              <w:t>£129.91</w:t>
            </w:r>
          </w:p>
        </w:tc>
        <w:tc>
          <w:tcPr>
            <w:tcW w:w="1180" w:type="dxa"/>
            <w:shd w:val="clear" w:color="auto" w:fill="auto"/>
            <w:noWrap/>
          </w:tcPr>
          <w:p w14:paraId="0A5018F0" w14:textId="77777777" w:rsidR="00024398" w:rsidRPr="00E05FF3" w:rsidRDefault="00024398" w:rsidP="00024398">
            <w:pPr>
              <w:jc w:val="right"/>
              <w:rPr>
                <w:rFonts w:cs="Arial"/>
                <w:sz w:val="22"/>
                <w:szCs w:val="22"/>
              </w:rPr>
            </w:pPr>
            <w:r w:rsidRPr="00E05FF3">
              <w:t>£3.93</w:t>
            </w:r>
          </w:p>
        </w:tc>
        <w:tc>
          <w:tcPr>
            <w:tcW w:w="1100" w:type="dxa"/>
            <w:tcBorders>
              <w:right w:val="single" w:sz="4" w:space="0" w:color="auto"/>
            </w:tcBorders>
            <w:shd w:val="clear" w:color="auto" w:fill="auto"/>
            <w:noWrap/>
          </w:tcPr>
          <w:p w14:paraId="3DD95DDE" w14:textId="77777777" w:rsidR="00024398" w:rsidRPr="00E05FF3" w:rsidRDefault="00024398" w:rsidP="00024398">
            <w:pPr>
              <w:jc w:val="right"/>
              <w:rPr>
                <w:rFonts w:cs="Arial"/>
                <w:sz w:val="22"/>
                <w:szCs w:val="22"/>
              </w:rPr>
            </w:pPr>
            <w:r w:rsidRPr="00E05FF3">
              <w:t>£133.84</w:t>
            </w:r>
          </w:p>
        </w:tc>
        <w:tc>
          <w:tcPr>
            <w:tcW w:w="1284" w:type="dxa"/>
            <w:tcBorders>
              <w:left w:val="single" w:sz="4" w:space="0" w:color="auto"/>
            </w:tcBorders>
            <w:shd w:val="clear" w:color="auto" w:fill="auto"/>
            <w:noWrap/>
          </w:tcPr>
          <w:p w14:paraId="56F2EDB5" w14:textId="77777777" w:rsidR="00024398" w:rsidRPr="00E05FF3" w:rsidRDefault="00024398" w:rsidP="00024398">
            <w:pPr>
              <w:jc w:val="right"/>
              <w:rPr>
                <w:rFonts w:cs="Arial"/>
                <w:sz w:val="22"/>
                <w:szCs w:val="22"/>
              </w:rPr>
            </w:pPr>
            <w:r w:rsidRPr="00E05FF3">
              <w:t>£1.94</w:t>
            </w:r>
          </w:p>
        </w:tc>
      </w:tr>
      <w:tr w:rsidR="00024398" w:rsidRPr="00E05FF3" w14:paraId="618DE02B" w14:textId="77777777" w:rsidTr="00801A42">
        <w:trPr>
          <w:trHeight w:hRule="exact" w:val="284"/>
          <w:jc w:val="center"/>
        </w:trPr>
        <w:tc>
          <w:tcPr>
            <w:tcW w:w="2704" w:type="dxa"/>
            <w:tcBorders>
              <w:right w:val="single" w:sz="4" w:space="0" w:color="auto"/>
            </w:tcBorders>
            <w:shd w:val="clear" w:color="auto" w:fill="auto"/>
          </w:tcPr>
          <w:p w14:paraId="578AEBF1" w14:textId="77777777" w:rsidR="00024398" w:rsidRPr="00E05FF3" w:rsidRDefault="00024398" w:rsidP="00024398">
            <w:pPr>
              <w:rPr>
                <w:sz w:val="22"/>
                <w:szCs w:val="22"/>
              </w:rPr>
            </w:pPr>
          </w:p>
        </w:tc>
        <w:tc>
          <w:tcPr>
            <w:tcW w:w="976" w:type="dxa"/>
            <w:tcBorders>
              <w:left w:val="single" w:sz="4" w:space="0" w:color="auto"/>
              <w:right w:val="single" w:sz="4" w:space="0" w:color="auto"/>
            </w:tcBorders>
            <w:shd w:val="clear" w:color="auto" w:fill="auto"/>
            <w:noWrap/>
          </w:tcPr>
          <w:p w14:paraId="078A69E0" w14:textId="77777777" w:rsidR="00024398" w:rsidRPr="00E05FF3" w:rsidRDefault="00024398" w:rsidP="00024398">
            <w:pPr>
              <w:rPr>
                <w:sz w:val="20"/>
              </w:rPr>
            </w:pPr>
          </w:p>
        </w:tc>
        <w:tc>
          <w:tcPr>
            <w:tcW w:w="1150" w:type="dxa"/>
            <w:tcBorders>
              <w:left w:val="single" w:sz="4" w:space="0" w:color="auto"/>
              <w:right w:val="single" w:sz="4" w:space="0" w:color="auto"/>
            </w:tcBorders>
            <w:shd w:val="clear" w:color="auto" w:fill="auto"/>
            <w:noWrap/>
          </w:tcPr>
          <w:p w14:paraId="640C6A60" w14:textId="77777777" w:rsidR="00024398" w:rsidRPr="00E05FF3" w:rsidRDefault="00024398" w:rsidP="00024398">
            <w:pPr>
              <w:rPr>
                <w:sz w:val="20"/>
              </w:rPr>
            </w:pPr>
          </w:p>
        </w:tc>
        <w:tc>
          <w:tcPr>
            <w:tcW w:w="1074" w:type="dxa"/>
            <w:tcBorders>
              <w:left w:val="single" w:sz="4" w:space="0" w:color="auto"/>
            </w:tcBorders>
            <w:shd w:val="clear" w:color="auto" w:fill="auto"/>
            <w:noWrap/>
          </w:tcPr>
          <w:p w14:paraId="4B59C0F6" w14:textId="77777777" w:rsidR="00024398" w:rsidRPr="00E05FF3" w:rsidRDefault="00024398" w:rsidP="00024398">
            <w:pPr>
              <w:rPr>
                <w:rFonts w:cs="Arial"/>
                <w:sz w:val="22"/>
                <w:szCs w:val="22"/>
              </w:rPr>
            </w:pPr>
          </w:p>
        </w:tc>
        <w:tc>
          <w:tcPr>
            <w:tcW w:w="1180" w:type="dxa"/>
            <w:shd w:val="clear" w:color="auto" w:fill="auto"/>
            <w:noWrap/>
          </w:tcPr>
          <w:p w14:paraId="4D4C8046" w14:textId="77777777" w:rsidR="00024398" w:rsidRPr="00E05FF3" w:rsidRDefault="00024398" w:rsidP="00024398">
            <w:pPr>
              <w:rPr>
                <w:rFonts w:cs="Arial"/>
                <w:sz w:val="22"/>
                <w:szCs w:val="22"/>
              </w:rPr>
            </w:pPr>
          </w:p>
        </w:tc>
        <w:tc>
          <w:tcPr>
            <w:tcW w:w="1100" w:type="dxa"/>
            <w:tcBorders>
              <w:right w:val="single" w:sz="4" w:space="0" w:color="auto"/>
            </w:tcBorders>
            <w:shd w:val="clear" w:color="auto" w:fill="auto"/>
            <w:noWrap/>
          </w:tcPr>
          <w:p w14:paraId="0AE1CE48" w14:textId="77777777" w:rsidR="00024398" w:rsidRPr="00E05FF3" w:rsidRDefault="00024398" w:rsidP="00024398">
            <w:pPr>
              <w:rPr>
                <w:rFonts w:cs="Arial"/>
                <w:sz w:val="22"/>
                <w:szCs w:val="22"/>
              </w:rPr>
            </w:pPr>
          </w:p>
        </w:tc>
        <w:tc>
          <w:tcPr>
            <w:tcW w:w="1284" w:type="dxa"/>
            <w:tcBorders>
              <w:left w:val="single" w:sz="4" w:space="0" w:color="auto"/>
            </w:tcBorders>
            <w:shd w:val="clear" w:color="auto" w:fill="auto"/>
            <w:noWrap/>
          </w:tcPr>
          <w:p w14:paraId="13B35343" w14:textId="77777777" w:rsidR="00024398" w:rsidRPr="00E05FF3" w:rsidRDefault="00024398" w:rsidP="00024398">
            <w:pPr>
              <w:jc w:val="right"/>
              <w:rPr>
                <w:rFonts w:cs="Arial"/>
                <w:sz w:val="22"/>
                <w:szCs w:val="22"/>
              </w:rPr>
            </w:pPr>
          </w:p>
        </w:tc>
      </w:tr>
      <w:tr w:rsidR="00024398" w:rsidRPr="00E05FF3" w14:paraId="76843C45" w14:textId="77777777" w:rsidTr="00801A42">
        <w:trPr>
          <w:trHeight w:hRule="exact" w:val="284"/>
          <w:jc w:val="center"/>
        </w:trPr>
        <w:tc>
          <w:tcPr>
            <w:tcW w:w="2704" w:type="dxa"/>
            <w:tcBorders>
              <w:right w:val="single" w:sz="4" w:space="0" w:color="auto"/>
            </w:tcBorders>
            <w:shd w:val="clear" w:color="auto" w:fill="auto"/>
          </w:tcPr>
          <w:p w14:paraId="1ADDBF9E" w14:textId="77777777" w:rsidR="00024398" w:rsidRPr="00E05FF3" w:rsidRDefault="00024398" w:rsidP="00024398">
            <w:pPr>
              <w:rPr>
                <w:sz w:val="22"/>
                <w:szCs w:val="22"/>
              </w:rPr>
            </w:pPr>
            <w:r w:rsidRPr="00E05FF3">
              <w:t>Bedsit flat</w:t>
            </w:r>
          </w:p>
        </w:tc>
        <w:tc>
          <w:tcPr>
            <w:tcW w:w="976" w:type="dxa"/>
            <w:tcBorders>
              <w:left w:val="single" w:sz="4" w:space="0" w:color="auto"/>
              <w:right w:val="single" w:sz="4" w:space="0" w:color="auto"/>
            </w:tcBorders>
            <w:shd w:val="clear" w:color="auto" w:fill="auto"/>
            <w:noWrap/>
          </w:tcPr>
          <w:p w14:paraId="480CDCC0" w14:textId="77777777" w:rsidR="00024398" w:rsidRPr="00E05FF3" w:rsidRDefault="00024398" w:rsidP="00024398">
            <w:pPr>
              <w:jc w:val="right"/>
              <w:rPr>
                <w:rFonts w:cs="Arial"/>
                <w:sz w:val="22"/>
                <w:szCs w:val="22"/>
              </w:rPr>
            </w:pPr>
            <w:r w:rsidRPr="00E05FF3">
              <w:t>82</w:t>
            </w:r>
          </w:p>
        </w:tc>
        <w:tc>
          <w:tcPr>
            <w:tcW w:w="1150" w:type="dxa"/>
            <w:tcBorders>
              <w:left w:val="single" w:sz="4" w:space="0" w:color="auto"/>
              <w:right w:val="single" w:sz="4" w:space="0" w:color="auto"/>
            </w:tcBorders>
            <w:shd w:val="clear" w:color="auto" w:fill="auto"/>
            <w:noWrap/>
          </w:tcPr>
          <w:p w14:paraId="307D8F1D" w14:textId="77777777" w:rsidR="00024398" w:rsidRPr="00E05FF3" w:rsidRDefault="00024398" w:rsidP="00024398">
            <w:pPr>
              <w:jc w:val="right"/>
              <w:rPr>
                <w:rFonts w:cs="Arial"/>
                <w:sz w:val="22"/>
                <w:szCs w:val="22"/>
              </w:rPr>
            </w:pPr>
            <w:r w:rsidRPr="00E05FF3">
              <w:t>£91.21</w:t>
            </w:r>
          </w:p>
        </w:tc>
        <w:tc>
          <w:tcPr>
            <w:tcW w:w="1074" w:type="dxa"/>
            <w:tcBorders>
              <w:left w:val="single" w:sz="4" w:space="0" w:color="auto"/>
            </w:tcBorders>
            <w:shd w:val="clear" w:color="auto" w:fill="auto"/>
            <w:noWrap/>
          </w:tcPr>
          <w:p w14:paraId="5BE80B73" w14:textId="77777777" w:rsidR="00024398" w:rsidRPr="00E05FF3" w:rsidRDefault="00024398" w:rsidP="00024398">
            <w:pPr>
              <w:jc w:val="right"/>
              <w:rPr>
                <w:rFonts w:cs="Arial"/>
                <w:sz w:val="22"/>
                <w:szCs w:val="22"/>
              </w:rPr>
            </w:pPr>
            <w:r w:rsidRPr="00E05FF3">
              <w:t>£88.14</w:t>
            </w:r>
          </w:p>
        </w:tc>
        <w:tc>
          <w:tcPr>
            <w:tcW w:w="1180" w:type="dxa"/>
            <w:shd w:val="clear" w:color="auto" w:fill="auto"/>
            <w:noWrap/>
          </w:tcPr>
          <w:p w14:paraId="700C124A" w14:textId="77777777" w:rsidR="00024398" w:rsidRPr="00E05FF3" w:rsidRDefault="00024398" w:rsidP="00024398">
            <w:pPr>
              <w:jc w:val="right"/>
              <w:rPr>
                <w:rFonts w:cs="Arial"/>
                <w:sz w:val="22"/>
                <w:szCs w:val="22"/>
              </w:rPr>
            </w:pPr>
            <w:r w:rsidRPr="00E05FF3">
              <w:t>£2.99</w:t>
            </w:r>
          </w:p>
        </w:tc>
        <w:tc>
          <w:tcPr>
            <w:tcW w:w="1100" w:type="dxa"/>
            <w:tcBorders>
              <w:right w:val="single" w:sz="4" w:space="0" w:color="auto"/>
            </w:tcBorders>
            <w:shd w:val="clear" w:color="auto" w:fill="auto"/>
            <w:noWrap/>
          </w:tcPr>
          <w:p w14:paraId="1A26A715" w14:textId="77777777" w:rsidR="00024398" w:rsidRPr="00E05FF3" w:rsidRDefault="00024398" w:rsidP="00024398">
            <w:pPr>
              <w:jc w:val="right"/>
              <w:rPr>
                <w:rFonts w:cs="Arial"/>
                <w:sz w:val="22"/>
                <w:szCs w:val="22"/>
              </w:rPr>
            </w:pPr>
            <w:r w:rsidRPr="00E05FF3">
              <w:t>£91.13</w:t>
            </w:r>
          </w:p>
        </w:tc>
        <w:tc>
          <w:tcPr>
            <w:tcW w:w="1284" w:type="dxa"/>
            <w:tcBorders>
              <w:left w:val="single" w:sz="4" w:space="0" w:color="auto"/>
            </w:tcBorders>
            <w:shd w:val="clear" w:color="auto" w:fill="auto"/>
            <w:noWrap/>
          </w:tcPr>
          <w:p w14:paraId="57E49064" w14:textId="77777777" w:rsidR="00024398" w:rsidRPr="00E05FF3" w:rsidRDefault="00024398" w:rsidP="00024398">
            <w:pPr>
              <w:jc w:val="right"/>
              <w:rPr>
                <w:rFonts w:cs="Arial"/>
                <w:sz w:val="22"/>
                <w:szCs w:val="22"/>
              </w:rPr>
            </w:pPr>
            <w:r w:rsidRPr="00E05FF3">
              <w:t>-£0.08</w:t>
            </w:r>
          </w:p>
        </w:tc>
      </w:tr>
      <w:tr w:rsidR="00024398" w:rsidRPr="00E05FF3" w14:paraId="02E21448" w14:textId="77777777" w:rsidTr="00801A42">
        <w:trPr>
          <w:trHeight w:hRule="exact" w:val="284"/>
          <w:jc w:val="center"/>
        </w:trPr>
        <w:tc>
          <w:tcPr>
            <w:tcW w:w="2704" w:type="dxa"/>
            <w:tcBorders>
              <w:right w:val="single" w:sz="4" w:space="0" w:color="auto"/>
            </w:tcBorders>
            <w:shd w:val="clear" w:color="auto" w:fill="auto"/>
          </w:tcPr>
          <w:p w14:paraId="4A090B24" w14:textId="77777777" w:rsidR="00024398" w:rsidRPr="00E05FF3" w:rsidRDefault="00024398" w:rsidP="00024398">
            <w:pPr>
              <w:rPr>
                <w:sz w:val="22"/>
                <w:szCs w:val="22"/>
              </w:rPr>
            </w:pPr>
            <w:r w:rsidRPr="00E05FF3">
              <w:t>1 bed flat</w:t>
            </w:r>
          </w:p>
        </w:tc>
        <w:tc>
          <w:tcPr>
            <w:tcW w:w="976" w:type="dxa"/>
            <w:tcBorders>
              <w:left w:val="single" w:sz="4" w:space="0" w:color="auto"/>
              <w:right w:val="single" w:sz="4" w:space="0" w:color="auto"/>
            </w:tcBorders>
            <w:shd w:val="clear" w:color="auto" w:fill="auto"/>
            <w:noWrap/>
          </w:tcPr>
          <w:p w14:paraId="57FD4974" w14:textId="77777777" w:rsidR="00024398" w:rsidRPr="00E05FF3" w:rsidRDefault="00024398" w:rsidP="00024398">
            <w:pPr>
              <w:jc w:val="right"/>
              <w:rPr>
                <w:rFonts w:cs="Arial"/>
                <w:sz w:val="22"/>
                <w:szCs w:val="22"/>
              </w:rPr>
            </w:pPr>
            <w:r w:rsidRPr="00E05FF3">
              <w:t>1,180</w:t>
            </w:r>
          </w:p>
        </w:tc>
        <w:tc>
          <w:tcPr>
            <w:tcW w:w="1150" w:type="dxa"/>
            <w:tcBorders>
              <w:left w:val="single" w:sz="4" w:space="0" w:color="auto"/>
              <w:right w:val="single" w:sz="4" w:space="0" w:color="auto"/>
            </w:tcBorders>
            <w:shd w:val="clear" w:color="auto" w:fill="auto"/>
            <w:noWrap/>
          </w:tcPr>
          <w:p w14:paraId="2AF7DE21" w14:textId="77777777" w:rsidR="00024398" w:rsidRPr="00E05FF3" w:rsidRDefault="00024398" w:rsidP="00024398">
            <w:pPr>
              <w:jc w:val="right"/>
              <w:rPr>
                <w:rFonts w:cs="Arial"/>
                <w:sz w:val="22"/>
                <w:szCs w:val="22"/>
              </w:rPr>
            </w:pPr>
            <w:r w:rsidRPr="00E05FF3">
              <w:t>£101.24</w:t>
            </w:r>
          </w:p>
        </w:tc>
        <w:tc>
          <w:tcPr>
            <w:tcW w:w="1074" w:type="dxa"/>
            <w:tcBorders>
              <w:left w:val="single" w:sz="4" w:space="0" w:color="auto"/>
            </w:tcBorders>
            <w:shd w:val="clear" w:color="auto" w:fill="auto"/>
            <w:noWrap/>
          </w:tcPr>
          <w:p w14:paraId="02115C8D" w14:textId="77777777" w:rsidR="00024398" w:rsidRPr="00E05FF3" w:rsidRDefault="00024398" w:rsidP="00024398">
            <w:pPr>
              <w:jc w:val="right"/>
              <w:rPr>
                <w:rFonts w:cs="Arial"/>
                <w:sz w:val="22"/>
                <w:szCs w:val="22"/>
              </w:rPr>
            </w:pPr>
            <w:r w:rsidRPr="00E05FF3">
              <w:t>£98.80</w:t>
            </w:r>
          </w:p>
        </w:tc>
        <w:tc>
          <w:tcPr>
            <w:tcW w:w="1180" w:type="dxa"/>
            <w:shd w:val="clear" w:color="auto" w:fill="auto"/>
            <w:noWrap/>
          </w:tcPr>
          <w:p w14:paraId="6F18486A" w14:textId="77777777" w:rsidR="00024398" w:rsidRPr="00E05FF3" w:rsidRDefault="00024398" w:rsidP="00024398">
            <w:pPr>
              <w:jc w:val="right"/>
              <w:rPr>
                <w:rFonts w:cs="Arial"/>
                <w:sz w:val="22"/>
                <w:szCs w:val="22"/>
              </w:rPr>
            </w:pPr>
            <w:r w:rsidRPr="00E05FF3">
              <w:t>£3.92</w:t>
            </w:r>
          </w:p>
        </w:tc>
        <w:tc>
          <w:tcPr>
            <w:tcW w:w="1100" w:type="dxa"/>
            <w:tcBorders>
              <w:right w:val="single" w:sz="4" w:space="0" w:color="auto"/>
            </w:tcBorders>
            <w:shd w:val="clear" w:color="auto" w:fill="auto"/>
            <w:noWrap/>
          </w:tcPr>
          <w:p w14:paraId="119EF762" w14:textId="77777777" w:rsidR="00024398" w:rsidRPr="00E05FF3" w:rsidRDefault="00024398" w:rsidP="00024398">
            <w:pPr>
              <w:jc w:val="right"/>
              <w:rPr>
                <w:rFonts w:cs="Arial"/>
                <w:sz w:val="22"/>
                <w:szCs w:val="22"/>
              </w:rPr>
            </w:pPr>
            <w:r w:rsidRPr="00E05FF3">
              <w:t>£102.72</w:t>
            </w:r>
          </w:p>
        </w:tc>
        <w:tc>
          <w:tcPr>
            <w:tcW w:w="1284" w:type="dxa"/>
            <w:tcBorders>
              <w:left w:val="single" w:sz="4" w:space="0" w:color="auto"/>
            </w:tcBorders>
            <w:shd w:val="clear" w:color="auto" w:fill="auto"/>
            <w:noWrap/>
          </w:tcPr>
          <w:p w14:paraId="1A853229" w14:textId="77777777" w:rsidR="00024398" w:rsidRPr="00E05FF3" w:rsidRDefault="00024398" w:rsidP="00024398">
            <w:pPr>
              <w:jc w:val="right"/>
              <w:rPr>
                <w:rFonts w:cs="Arial"/>
                <w:sz w:val="22"/>
                <w:szCs w:val="22"/>
              </w:rPr>
            </w:pPr>
            <w:r w:rsidRPr="00E05FF3">
              <w:t>£1.48</w:t>
            </w:r>
          </w:p>
        </w:tc>
      </w:tr>
      <w:tr w:rsidR="00024398" w:rsidRPr="00E05FF3" w14:paraId="5A97BC84" w14:textId="77777777" w:rsidTr="00801A42">
        <w:trPr>
          <w:trHeight w:hRule="exact" w:val="284"/>
          <w:jc w:val="center"/>
        </w:trPr>
        <w:tc>
          <w:tcPr>
            <w:tcW w:w="2704" w:type="dxa"/>
            <w:tcBorders>
              <w:right w:val="single" w:sz="4" w:space="0" w:color="auto"/>
            </w:tcBorders>
            <w:shd w:val="clear" w:color="auto" w:fill="auto"/>
          </w:tcPr>
          <w:p w14:paraId="3630C947" w14:textId="77777777" w:rsidR="00024398" w:rsidRPr="00E05FF3" w:rsidRDefault="00024398" w:rsidP="00024398">
            <w:pPr>
              <w:rPr>
                <w:sz w:val="22"/>
                <w:szCs w:val="22"/>
              </w:rPr>
            </w:pPr>
            <w:r w:rsidRPr="00E05FF3">
              <w:t>2 bed flat</w:t>
            </w:r>
          </w:p>
        </w:tc>
        <w:tc>
          <w:tcPr>
            <w:tcW w:w="976" w:type="dxa"/>
            <w:tcBorders>
              <w:left w:val="single" w:sz="4" w:space="0" w:color="auto"/>
              <w:right w:val="single" w:sz="4" w:space="0" w:color="auto"/>
            </w:tcBorders>
            <w:shd w:val="clear" w:color="auto" w:fill="auto"/>
            <w:noWrap/>
          </w:tcPr>
          <w:p w14:paraId="08A66857" w14:textId="77777777" w:rsidR="00024398" w:rsidRPr="00E05FF3" w:rsidRDefault="00024398" w:rsidP="00024398">
            <w:pPr>
              <w:jc w:val="right"/>
              <w:rPr>
                <w:rFonts w:cs="Arial"/>
                <w:sz w:val="22"/>
                <w:szCs w:val="22"/>
              </w:rPr>
            </w:pPr>
            <w:r w:rsidRPr="00E05FF3">
              <w:t>783</w:t>
            </w:r>
          </w:p>
        </w:tc>
        <w:tc>
          <w:tcPr>
            <w:tcW w:w="1150" w:type="dxa"/>
            <w:tcBorders>
              <w:left w:val="single" w:sz="4" w:space="0" w:color="auto"/>
              <w:right w:val="single" w:sz="4" w:space="0" w:color="auto"/>
            </w:tcBorders>
            <w:shd w:val="clear" w:color="auto" w:fill="auto"/>
            <w:noWrap/>
          </w:tcPr>
          <w:p w14:paraId="72FD76EB" w14:textId="77777777" w:rsidR="00024398" w:rsidRPr="00E05FF3" w:rsidRDefault="00024398" w:rsidP="00024398">
            <w:pPr>
              <w:jc w:val="right"/>
              <w:rPr>
                <w:rFonts w:cs="Arial"/>
                <w:sz w:val="22"/>
                <w:szCs w:val="22"/>
              </w:rPr>
            </w:pPr>
            <w:r w:rsidRPr="00E05FF3">
              <w:t>£115.27</w:t>
            </w:r>
          </w:p>
        </w:tc>
        <w:tc>
          <w:tcPr>
            <w:tcW w:w="1074" w:type="dxa"/>
            <w:tcBorders>
              <w:left w:val="single" w:sz="4" w:space="0" w:color="auto"/>
            </w:tcBorders>
            <w:shd w:val="clear" w:color="auto" w:fill="auto"/>
            <w:noWrap/>
          </w:tcPr>
          <w:p w14:paraId="00C800BF" w14:textId="77777777" w:rsidR="00024398" w:rsidRPr="00E05FF3" w:rsidRDefault="00024398" w:rsidP="00024398">
            <w:pPr>
              <w:jc w:val="right"/>
              <w:rPr>
                <w:rFonts w:cs="Arial"/>
                <w:sz w:val="22"/>
                <w:szCs w:val="22"/>
              </w:rPr>
            </w:pPr>
            <w:r w:rsidRPr="00E05FF3">
              <w:t>£112.44</w:t>
            </w:r>
          </w:p>
        </w:tc>
        <w:tc>
          <w:tcPr>
            <w:tcW w:w="1180" w:type="dxa"/>
            <w:shd w:val="clear" w:color="auto" w:fill="auto"/>
            <w:noWrap/>
          </w:tcPr>
          <w:p w14:paraId="13D15E1B" w14:textId="77777777" w:rsidR="00024398" w:rsidRPr="00E05FF3" w:rsidRDefault="00024398" w:rsidP="00024398">
            <w:pPr>
              <w:jc w:val="right"/>
              <w:rPr>
                <w:rFonts w:cs="Arial"/>
                <w:sz w:val="22"/>
                <w:szCs w:val="22"/>
              </w:rPr>
            </w:pPr>
            <w:r w:rsidRPr="00E05FF3">
              <w:t>£4.51</w:t>
            </w:r>
          </w:p>
        </w:tc>
        <w:tc>
          <w:tcPr>
            <w:tcW w:w="1100" w:type="dxa"/>
            <w:tcBorders>
              <w:right w:val="single" w:sz="4" w:space="0" w:color="auto"/>
            </w:tcBorders>
            <w:shd w:val="clear" w:color="auto" w:fill="auto"/>
            <w:noWrap/>
          </w:tcPr>
          <w:p w14:paraId="6213E68F" w14:textId="77777777" w:rsidR="00024398" w:rsidRPr="00E05FF3" w:rsidRDefault="00024398" w:rsidP="00024398">
            <w:pPr>
              <w:jc w:val="right"/>
              <w:rPr>
                <w:rFonts w:cs="Arial"/>
                <w:sz w:val="22"/>
                <w:szCs w:val="22"/>
              </w:rPr>
            </w:pPr>
            <w:r w:rsidRPr="00E05FF3">
              <w:t>£116.95</w:t>
            </w:r>
          </w:p>
        </w:tc>
        <w:tc>
          <w:tcPr>
            <w:tcW w:w="1284" w:type="dxa"/>
            <w:tcBorders>
              <w:left w:val="single" w:sz="4" w:space="0" w:color="auto"/>
            </w:tcBorders>
            <w:shd w:val="clear" w:color="auto" w:fill="auto"/>
            <w:noWrap/>
          </w:tcPr>
          <w:p w14:paraId="3080DC7F" w14:textId="77777777" w:rsidR="00024398" w:rsidRPr="00E05FF3" w:rsidRDefault="00024398" w:rsidP="00024398">
            <w:pPr>
              <w:jc w:val="right"/>
              <w:rPr>
                <w:rFonts w:cs="Arial"/>
                <w:sz w:val="22"/>
                <w:szCs w:val="22"/>
              </w:rPr>
            </w:pPr>
            <w:r w:rsidRPr="00E05FF3">
              <w:t>£1.68</w:t>
            </w:r>
          </w:p>
        </w:tc>
      </w:tr>
      <w:tr w:rsidR="00024398" w:rsidRPr="00E05FF3" w14:paraId="32AB17C2" w14:textId="77777777" w:rsidTr="00801A42">
        <w:trPr>
          <w:trHeight w:hRule="exact" w:val="284"/>
          <w:jc w:val="center"/>
        </w:trPr>
        <w:tc>
          <w:tcPr>
            <w:tcW w:w="2704" w:type="dxa"/>
            <w:tcBorders>
              <w:right w:val="single" w:sz="4" w:space="0" w:color="auto"/>
            </w:tcBorders>
            <w:shd w:val="clear" w:color="auto" w:fill="auto"/>
          </w:tcPr>
          <w:p w14:paraId="0A27FFA1" w14:textId="77777777" w:rsidR="00024398" w:rsidRPr="00E05FF3" w:rsidRDefault="00024398" w:rsidP="00024398">
            <w:pPr>
              <w:rPr>
                <w:sz w:val="22"/>
                <w:szCs w:val="22"/>
              </w:rPr>
            </w:pPr>
            <w:r w:rsidRPr="00E05FF3">
              <w:t>3 bed flat</w:t>
            </w:r>
          </w:p>
        </w:tc>
        <w:tc>
          <w:tcPr>
            <w:tcW w:w="976" w:type="dxa"/>
            <w:tcBorders>
              <w:left w:val="single" w:sz="4" w:space="0" w:color="auto"/>
              <w:right w:val="single" w:sz="4" w:space="0" w:color="auto"/>
            </w:tcBorders>
            <w:shd w:val="clear" w:color="auto" w:fill="auto"/>
            <w:noWrap/>
          </w:tcPr>
          <w:p w14:paraId="3B8677A4" w14:textId="77777777" w:rsidR="00024398" w:rsidRPr="00E05FF3" w:rsidRDefault="00024398" w:rsidP="00024398">
            <w:pPr>
              <w:jc w:val="right"/>
              <w:rPr>
                <w:rFonts w:cs="Arial"/>
                <w:sz w:val="22"/>
                <w:szCs w:val="22"/>
              </w:rPr>
            </w:pPr>
            <w:r w:rsidRPr="00E05FF3">
              <w:t>42</w:t>
            </w:r>
          </w:p>
        </w:tc>
        <w:tc>
          <w:tcPr>
            <w:tcW w:w="1150" w:type="dxa"/>
            <w:tcBorders>
              <w:left w:val="single" w:sz="4" w:space="0" w:color="auto"/>
              <w:right w:val="single" w:sz="4" w:space="0" w:color="auto"/>
            </w:tcBorders>
            <w:shd w:val="clear" w:color="auto" w:fill="auto"/>
            <w:noWrap/>
          </w:tcPr>
          <w:p w14:paraId="30A8923D" w14:textId="77777777" w:rsidR="00024398" w:rsidRPr="00E05FF3" w:rsidRDefault="00024398" w:rsidP="00024398">
            <w:pPr>
              <w:jc w:val="right"/>
              <w:rPr>
                <w:rFonts w:cs="Arial"/>
                <w:sz w:val="22"/>
                <w:szCs w:val="22"/>
              </w:rPr>
            </w:pPr>
            <w:r w:rsidRPr="00E05FF3">
              <w:t>£127.84</w:t>
            </w:r>
          </w:p>
        </w:tc>
        <w:tc>
          <w:tcPr>
            <w:tcW w:w="1074" w:type="dxa"/>
            <w:tcBorders>
              <w:left w:val="single" w:sz="4" w:space="0" w:color="auto"/>
            </w:tcBorders>
            <w:shd w:val="clear" w:color="auto" w:fill="auto"/>
            <w:noWrap/>
          </w:tcPr>
          <w:p w14:paraId="4DFF08D3" w14:textId="77777777" w:rsidR="00024398" w:rsidRPr="00E05FF3" w:rsidRDefault="00024398" w:rsidP="00024398">
            <w:pPr>
              <w:jc w:val="right"/>
              <w:rPr>
                <w:rFonts w:cs="Arial"/>
                <w:sz w:val="22"/>
                <w:szCs w:val="22"/>
              </w:rPr>
            </w:pPr>
            <w:r w:rsidRPr="00E05FF3">
              <w:t>£124.43</w:t>
            </w:r>
          </w:p>
        </w:tc>
        <w:tc>
          <w:tcPr>
            <w:tcW w:w="1180" w:type="dxa"/>
            <w:shd w:val="clear" w:color="auto" w:fill="auto"/>
            <w:noWrap/>
          </w:tcPr>
          <w:p w14:paraId="4C025840" w14:textId="77777777" w:rsidR="00024398" w:rsidRPr="00E05FF3" w:rsidRDefault="00024398" w:rsidP="00024398">
            <w:pPr>
              <w:jc w:val="right"/>
              <w:rPr>
                <w:rFonts w:cs="Arial"/>
                <w:sz w:val="22"/>
                <w:szCs w:val="22"/>
              </w:rPr>
            </w:pPr>
            <w:r w:rsidRPr="00E05FF3">
              <w:t>£5.28</w:t>
            </w:r>
          </w:p>
        </w:tc>
        <w:tc>
          <w:tcPr>
            <w:tcW w:w="1100" w:type="dxa"/>
            <w:tcBorders>
              <w:right w:val="single" w:sz="4" w:space="0" w:color="auto"/>
            </w:tcBorders>
            <w:shd w:val="clear" w:color="auto" w:fill="auto"/>
            <w:noWrap/>
          </w:tcPr>
          <w:p w14:paraId="110061AD" w14:textId="77777777" w:rsidR="00024398" w:rsidRPr="00E05FF3" w:rsidRDefault="00024398" w:rsidP="00024398">
            <w:pPr>
              <w:jc w:val="right"/>
              <w:rPr>
                <w:rFonts w:cs="Arial"/>
                <w:sz w:val="22"/>
                <w:szCs w:val="22"/>
              </w:rPr>
            </w:pPr>
            <w:r w:rsidRPr="00E05FF3">
              <w:t>£129.70</w:t>
            </w:r>
          </w:p>
        </w:tc>
        <w:tc>
          <w:tcPr>
            <w:tcW w:w="1284" w:type="dxa"/>
            <w:tcBorders>
              <w:left w:val="single" w:sz="4" w:space="0" w:color="auto"/>
            </w:tcBorders>
            <w:shd w:val="clear" w:color="auto" w:fill="auto"/>
            <w:noWrap/>
          </w:tcPr>
          <w:p w14:paraId="56AFD5D4" w14:textId="77777777" w:rsidR="00024398" w:rsidRPr="00E05FF3" w:rsidRDefault="00024398" w:rsidP="00024398">
            <w:pPr>
              <w:jc w:val="right"/>
              <w:rPr>
                <w:rFonts w:cs="Arial"/>
                <w:sz w:val="22"/>
                <w:szCs w:val="22"/>
              </w:rPr>
            </w:pPr>
            <w:r w:rsidRPr="00E05FF3">
              <w:t>£1.87</w:t>
            </w:r>
          </w:p>
        </w:tc>
      </w:tr>
      <w:tr w:rsidR="00024398" w:rsidRPr="00E05FF3" w14:paraId="4A8979D0" w14:textId="77777777" w:rsidTr="00801A42">
        <w:trPr>
          <w:trHeight w:hRule="exact" w:val="284"/>
          <w:jc w:val="center"/>
        </w:trPr>
        <w:tc>
          <w:tcPr>
            <w:tcW w:w="2704" w:type="dxa"/>
            <w:tcBorders>
              <w:right w:val="single" w:sz="4" w:space="0" w:color="auto"/>
            </w:tcBorders>
            <w:shd w:val="clear" w:color="auto" w:fill="auto"/>
          </w:tcPr>
          <w:p w14:paraId="68BB3CF9" w14:textId="77777777" w:rsidR="00024398" w:rsidRPr="00E05FF3" w:rsidRDefault="00024398" w:rsidP="00024398">
            <w:pPr>
              <w:rPr>
                <w:sz w:val="22"/>
                <w:szCs w:val="22"/>
              </w:rPr>
            </w:pPr>
            <w:r w:rsidRPr="00E05FF3">
              <w:t xml:space="preserve"> </w:t>
            </w:r>
          </w:p>
        </w:tc>
        <w:tc>
          <w:tcPr>
            <w:tcW w:w="976" w:type="dxa"/>
            <w:tcBorders>
              <w:left w:val="single" w:sz="4" w:space="0" w:color="auto"/>
              <w:right w:val="single" w:sz="4" w:space="0" w:color="auto"/>
            </w:tcBorders>
            <w:shd w:val="clear" w:color="auto" w:fill="auto"/>
            <w:noWrap/>
          </w:tcPr>
          <w:p w14:paraId="721F11F1" w14:textId="77777777" w:rsidR="00024398" w:rsidRPr="00E05FF3" w:rsidRDefault="00024398" w:rsidP="00024398">
            <w:pPr>
              <w:rPr>
                <w:sz w:val="20"/>
              </w:rPr>
            </w:pPr>
          </w:p>
        </w:tc>
        <w:tc>
          <w:tcPr>
            <w:tcW w:w="1150" w:type="dxa"/>
            <w:tcBorders>
              <w:left w:val="single" w:sz="4" w:space="0" w:color="auto"/>
              <w:right w:val="single" w:sz="4" w:space="0" w:color="auto"/>
            </w:tcBorders>
            <w:shd w:val="clear" w:color="auto" w:fill="auto"/>
            <w:noWrap/>
          </w:tcPr>
          <w:p w14:paraId="2D004390" w14:textId="77777777" w:rsidR="00024398" w:rsidRPr="00E05FF3" w:rsidRDefault="00024398" w:rsidP="00024398">
            <w:pPr>
              <w:rPr>
                <w:sz w:val="20"/>
              </w:rPr>
            </w:pPr>
          </w:p>
        </w:tc>
        <w:tc>
          <w:tcPr>
            <w:tcW w:w="1074" w:type="dxa"/>
            <w:tcBorders>
              <w:left w:val="single" w:sz="4" w:space="0" w:color="auto"/>
            </w:tcBorders>
            <w:shd w:val="clear" w:color="auto" w:fill="auto"/>
            <w:noWrap/>
          </w:tcPr>
          <w:p w14:paraId="7E2CAC46" w14:textId="77777777" w:rsidR="00024398" w:rsidRPr="00E05FF3" w:rsidRDefault="00024398" w:rsidP="00024398">
            <w:pPr>
              <w:rPr>
                <w:rFonts w:cs="Arial"/>
                <w:sz w:val="22"/>
                <w:szCs w:val="22"/>
              </w:rPr>
            </w:pPr>
          </w:p>
        </w:tc>
        <w:tc>
          <w:tcPr>
            <w:tcW w:w="1180" w:type="dxa"/>
            <w:shd w:val="clear" w:color="auto" w:fill="auto"/>
            <w:noWrap/>
          </w:tcPr>
          <w:p w14:paraId="12D9E5C7" w14:textId="77777777" w:rsidR="00024398" w:rsidRPr="00E05FF3" w:rsidRDefault="00024398" w:rsidP="00024398">
            <w:pPr>
              <w:rPr>
                <w:rFonts w:cs="Arial"/>
                <w:sz w:val="22"/>
                <w:szCs w:val="22"/>
              </w:rPr>
            </w:pPr>
          </w:p>
        </w:tc>
        <w:tc>
          <w:tcPr>
            <w:tcW w:w="1100" w:type="dxa"/>
            <w:tcBorders>
              <w:right w:val="single" w:sz="4" w:space="0" w:color="auto"/>
            </w:tcBorders>
            <w:shd w:val="clear" w:color="auto" w:fill="auto"/>
            <w:noWrap/>
          </w:tcPr>
          <w:p w14:paraId="4C50CFF2" w14:textId="77777777" w:rsidR="00024398" w:rsidRPr="00E05FF3" w:rsidRDefault="00024398" w:rsidP="00024398">
            <w:pPr>
              <w:rPr>
                <w:rFonts w:cs="Arial"/>
                <w:sz w:val="22"/>
                <w:szCs w:val="22"/>
              </w:rPr>
            </w:pPr>
          </w:p>
        </w:tc>
        <w:tc>
          <w:tcPr>
            <w:tcW w:w="1284" w:type="dxa"/>
            <w:tcBorders>
              <w:left w:val="single" w:sz="4" w:space="0" w:color="auto"/>
            </w:tcBorders>
            <w:shd w:val="clear" w:color="auto" w:fill="auto"/>
            <w:noWrap/>
          </w:tcPr>
          <w:p w14:paraId="534649C9" w14:textId="77777777" w:rsidR="00024398" w:rsidRPr="00E05FF3" w:rsidRDefault="00024398" w:rsidP="00024398">
            <w:pPr>
              <w:jc w:val="right"/>
              <w:rPr>
                <w:rFonts w:cs="Arial"/>
                <w:sz w:val="22"/>
                <w:szCs w:val="22"/>
              </w:rPr>
            </w:pPr>
          </w:p>
        </w:tc>
      </w:tr>
      <w:tr w:rsidR="00024398" w:rsidRPr="00E05FF3" w14:paraId="129AF293" w14:textId="77777777" w:rsidTr="00801A42">
        <w:trPr>
          <w:trHeight w:hRule="exact" w:val="284"/>
          <w:jc w:val="center"/>
        </w:trPr>
        <w:tc>
          <w:tcPr>
            <w:tcW w:w="2704" w:type="dxa"/>
            <w:tcBorders>
              <w:right w:val="single" w:sz="4" w:space="0" w:color="auto"/>
            </w:tcBorders>
            <w:shd w:val="clear" w:color="auto" w:fill="auto"/>
          </w:tcPr>
          <w:p w14:paraId="1712F995" w14:textId="77777777" w:rsidR="00024398" w:rsidRPr="00E05FF3" w:rsidRDefault="00024398" w:rsidP="00024398">
            <w:pPr>
              <w:rPr>
                <w:sz w:val="22"/>
                <w:szCs w:val="22"/>
              </w:rPr>
            </w:pPr>
            <w:r w:rsidRPr="00E05FF3">
              <w:t>1 bed Maisonette</w:t>
            </w:r>
          </w:p>
        </w:tc>
        <w:tc>
          <w:tcPr>
            <w:tcW w:w="976" w:type="dxa"/>
            <w:tcBorders>
              <w:left w:val="single" w:sz="4" w:space="0" w:color="auto"/>
              <w:right w:val="single" w:sz="4" w:space="0" w:color="auto"/>
            </w:tcBorders>
            <w:shd w:val="clear" w:color="auto" w:fill="auto"/>
            <w:noWrap/>
          </w:tcPr>
          <w:p w14:paraId="4DFD7483" w14:textId="77777777" w:rsidR="00024398" w:rsidRPr="00E05FF3" w:rsidRDefault="00024398" w:rsidP="00024398">
            <w:pPr>
              <w:jc w:val="right"/>
              <w:rPr>
                <w:rFonts w:cs="Arial"/>
                <w:sz w:val="22"/>
                <w:szCs w:val="22"/>
              </w:rPr>
            </w:pPr>
            <w:r w:rsidRPr="00E05FF3">
              <w:t>6</w:t>
            </w:r>
          </w:p>
        </w:tc>
        <w:tc>
          <w:tcPr>
            <w:tcW w:w="1150" w:type="dxa"/>
            <w:tcBorders>
              <w:left w:val="single" w:sz="4" w:space="0" w:color="auto"/>
              <w:right w:val="single" w:sz="4" w:space="0" w:color="auto"/>
            </w:tcBorders>
            <w:shd w:val="clear" w:color="auto" w:fill="auto"/>
            <w:noWrap/>
          </w:tcPr>
          <w:p w14:paraId="0F6BA5F3" w14:textId="77777777" w:rsidR="00024398" w:rsidRPr="00E05FF3" w:rsidRDefault="00024398" w:rsidP="00024398">
            <w:pPr>
              <w:jc w:val="right"/>
              <w:rPr>
                <w:rFonts w:cs="Arial"/>
                <w:sz w:val="22"/>
                <w:szCs w:val="22"/>
              </w:rPr>
            </w:pPr>
            <w:r w:rsidRPr="00E05FF3">
              <w:t>£94.22</w:t>
            </w:r>
          </w:p>
        </w:tc>
        <w:tc>
          <w:tcPr>
            <w:tcW w:w="1074" w:type="dxa"/>
            <w:tcBorders>
              <w:left w:val="single" w:sz="4" w:space="0" w:color="auto"/>
            </w:tcBorders>
            <w:shd w:val="clear" w:color="auto" w:fill="auto"/>
            <w:noWrap/>
          </w:tcPr>
          <w:p w14:paraId="2FCA2562" w14:textId="77777777" w:rsidR="00024398" w:rsidRPr="00E05FF3" w:rsidRDefault="00024398" w:rsidP="00024398">
            <w:pPr>
              <w:jc w:val="right"/>
              <w:rPr>
                <w:rFonts w:cs="Arial"/>
                <w:sz w:val="22"/>
                <w:szCs w:val="22"/>
              </w:rPr>
            </w:pPr>
            <w:r w:rsidRPr="00E05FF3">
              <w:t>£95.17</w:t>
            </w:r>
          </w:p>
        </w:tc>
        <w:tc>
          <w:tcPr>
            <w:tcW w:w="1180" w:type="dxa"/>
            <w:shd w:val="clear" w:color="auto" w:fill="auto"/>
            <w:noWrap/>
          </w:tcPr>
          <w:p w14:paraId="7908ECBA" w14:textId="77777777" w:rsidR="00024398" w:rsidRPr="00E05FF3" w:rsidRDefault="00024398" w:rsidP="00024398">
            <w:pPr>
              <w:jc w:val="right"/>
              <w:rPr>
                <w:rFonts w:cs="Arial"/>
                <w:sz w:val="22"/>
                <w:szCs w:val="22"/>
              </w:rPr>
            </w:pPr>
            <w:r w:rsidRPr="00E05FF3">
              <w:t>£0.45</w:t>
            </w:r>
          </w:p>
        </w:tc>
        <w:tc>
          <w:tcPr>
            <w:tcW w:w="1100" w:type="dxa"/>
            <w:tcBorders>
              <w:right w:val="single" w:sz="4" w:space="0" w:color="auto"/>
            </w:tcBorders>
            <w:shd w:val="clear" w:color="auto" w:fill="auto"/>
            <w:noWrap/>
          </w:tcPr>
          <w:p w14:paraId="666E8A63" w14:textId="77777777" w:rsidR="00024398" w:rsidRPr="00E05FF3" w:rsidRDefault="00024398" w:rsidP="00024398">
            <w:pPr>
              <w:jc w:val="right"/>
              <w:rPr>
                <w:rFonts w:cs="Arial"/>
                <w:sz w:val="22"/>
                <w:szCs w:val="22"/>
              </w:rPr>
            </w:pPr>
            <w:r w:rsidRPr="00E05FF3">
              <w:t>£95.62</w:t>
            </w:r>
          </w:p>
        </w:tc>
        <w:tc>
          <w:tcPr>
            <w:tcW w:w="1284" w:type="dxa"/>
            <w:tcBorders>
              <w:left w:val="single" w:sz="4" w:space="0" w:color="auto"/>
            </w:tcBorders>
            <w:shd w:val="clear" w:color="auto" w:fill="auto"/>
            <w:noWrap/>
          </w:tcPr>
          <w:p w14:paraId="39BFEAAE" w14:textId="77777777" w:rsidR="00024398" w:rsidRPr="00E05FF3" w:rsidRDefault="00024398" w:rsidP="00024398">
            <w:pPr>
              <w:jc w:val="right"/>
              <w:rPr>
                <w:rFonts w:cs="Arial"/>
                <w:sz w:val="22"/>
                <w:szCs w:val="22"/>
              </w:rPr>
            </w:pPr>
            <w:r w:rsidRPr="00E05FF3">
              <w:t>£1.41</w:t>
            </w:r>
          </w:p>
        </w:tc>
      </w:tr>
      <w:tr w:rsidR="00024398" w:rsidRPr="00E05FF3" w14:paraId="77A32E43" w14:textId="77777777" w:rsidTr="00801A42">
        <w:trPr>
          <w:trHeight w:hRule="exact" w:val="284"/>
          <w:jc w:val="center"/>
        </w:trPr>
        <w:tc>
          <w:tcPr>
            <w:tcW w:w="2704" w:type="dxa"/>
            <w:tcBorders>
              <w:right w:val="single" w:sz="4" w:space="0" w:color="auto"/>
            </w:tcBorders>
            <w:shd w:val="clear" w:color="auto" w:fill="auto"/>
          </w:tcPr>
          <w:p w14:paraId="5D58B151" w14:textId="77777777" w:rsidR="00024398" w:rsidRPr="00E05FF3" w:rsidRDefault="00024398" w:rsidP="00024398">
            <w:pPr>
              <w:rPr>
                <w:sz w:val="22"/>
                <w:szCs w:val="22"/>
              </w:rPr>
            </w:pPr>
            <w:r w:rsidRPr="00E05FF3">
              <w:t>2 bed Maisonette</w:t>
            </w:r>
          </w:p>
        </w:tc>
        <w:tc>
          <w:tcPr>
            <w:tcW w:w="976" w:type="dxa"/>
            <w:tcBorders>
              <w:left w:val="single" w:sz="4" w:space="0" w:color="auto"/>
              <w:right w:val="single" w:sz="4" w:space="0" w:color="auto"/>
            </w:tcBorders>
            <w:shd w:val="clear" w:color="auto" w:fill="auto"/>
            <w:noWrap/>
          </w:tcPr>
          <w:p w14:paraId="2E9747F2" w14:textId="77777777" w:rsidR="00024398" w:rsidRPr="00E05FF3" w:rsidRDefault="00024398" w:rsidP="00024398">
            <w:pPr>
              <w:jc w:val="right"/>
              <w:rPr>
                <w:rFonts w:cs="Arial"/>
                <w:sz w:val="22"/>
                <w:szCs w:val="22"/>
              </w:rPr>
            </w:pPr>
            <w:r w:rsidRPr="00E05FF3">
              <w:t>48</w:t>
            </w:r>
          </w:p>
        </w:tc>
        <w:tc>
          <w:tcPr>
            <w:tcW w:w="1150" w:type="dxa"/>
            <w:tcBorders>
              <w:left w:val="single" w:sz="4" w:space="0" w:color="auto"/>
              <w:right w:val="single" w:sz="4" w:space="0" w:color="auto"/>
            </w:tcBorders>
            <w:shd w:val="clear" w:color="auto" w:fill="auto"/>
            <w:noWrap/>
          </w:tcPr>
          <w:p w14:paraId="7CAFC861" w14:textId="77777777" w:rsidR="00024398" w:rsidRPr="00E05FF3" w:rsidRDefault="00024398" w:rsidP="00024398">
            <w:pPr>
              <w:jc w:val="right"/>
              <w:rPr>
                <w:rFonts w:cs="Arial"/>
                <w:sz w:val="22"/>
                <w:szCs w:val="22"/>
              </w:rPr>
            </w:pPr>
            <w:r w:rsidRPr="00E05FF3">
              <w:t>£114.17</w:t>
            </w:r>
          </w:p>
        </w:tc>
        <w:tc>
          <w:tcPr>
            <w:tcW w:w="1074" w:type="dxa"/>
            <w:tcBorders>
              <w:left w:val="single" w:sz="4" w:space="0" w:color="auto"/>
            </w:tcBorders>
            <w:shd w:val="clear" w:color="auto" w:fill="auto"/>
            <w:noWrap/>
          </w:tcPr>
          <w:p w14:paraId="7EA73DA7" w14:textId="77777777" w:rsidR="00024398" w:rsidRPr="00E05FF3" w:rsidRDefault="00024398" w:rsidP="00024398">
            <w:pPr>
              <w:jc w:val="right"/>
              <w:rPr>
                <w:rFonts w:cs="Arial"/>
                <w:sz w:val="22"/>
                <w:szCs w:val="22"/>
              </w:rPr>
            </w:pPr>
            <w:r w:rsidRPr="00E05FF3">
              <w:t>£111.90</w:t>
            </w:r>
          </w:p>
        </w:tc>
        <w:tc>
          <w:tcPr>
            <w:tcW w:w="1180" w:type="dxa"/>
            <w:shd w:val="clear" w:color="auto" w:fill="auto"/>
            <w:noWrap/>
          </w:tcPr>
          <w:p w14:paraId="70F518CA" w14:textId="77777777" w:rsidR="00024398" w:rsidRPr="00E05FF3" w:rsidRDefault="00024398" w:rsidP="00024398">
            <w:pPr>
              <w:jc w:val="right"/>
              <w:rPr>
                <w:rFonts w:cs="Arial"/>
                <w:sz w:val="22"/>
                <w:szCs w:val="22"/>
              </w:rPr>
            </w:pPr>
            <w:r w:rsidRPr="00E05FF3">
              <w:t>£3.94</w:t>
            </w:r>
          </w:p>
        </w:tc>
        <w:tc>
          <w:tcPr>
            <w:tcW w:w="1100" w:type="dxa"/>
            <w:tcBorders>
              <w:right w:val="single" w:sz="4" w:space="0" w:color="auto"/>
            </w:tcBorders>
            <w:shd w:val="clear" w:color="auto" w:fill="auto"/>
            <w:noWrap/>
          </w:tcPr>
          <w:p w14:paraId="05C4F798" w14:textId="77777777" w:rsidR="00024398" w:rsidRPr="00E05FF3" w:rsidRDefault="00024398" w:rsidP="00024398">
            <w:pPr>
              <w:jc w:val="right"/>
              <w:rPr>
                <w:rFonts w:cs="Arial"/>
                <w:sz w:val="22"/>
                <w:szCs w:val="22"/>
              </w:rPr>
            </w:pPr>
            <w:r w:rsidRPr="00E05FF3">
              <w:t>£115.85</w:t>
            </w:r>
          </w:p>
        </w:tc>
        <w:tc>
          <w:tcPr>
            <w:tcW w:w="1284" w:type="dxa"/>
            <w:tcBorders>
              <w:left w:val="single" w:sz="4" w:space="0" w:color="auto"/>
            </w:tcBorders>
            <w:shd w:val="clear" w:color="auto" w:fill="auto"/>
            <w:noWrap/>
          </w:tcPr>
          <w:p w14:paraId="705B3F95" w14:textId="77777777" w:rsidR="00024398" w:rsidRPr="00E05FF3" w:rsidRDefault="00024398" w:rsidP="00024398">
            <w:pPr>
              <w:jc w:val="right"/>
              <w:rPr>
                <w:rFonts w:cs="Arial"/>
                <w:sz w:val="22"/>
                <w:szCs w:val="22"/>
              </w:rPr>
            </w:pPr>
            <w:r w:rsidRPr="00E05FF3">
              <w:t>£1.68</w:t>
            </w:r>
          </w:p>
        </w:tc>
      </w:tr>
      <w:tr w:rsidR="00024398" w:rsidRPr="00E05FF3" w14:paraId="7738C557" w14:textId="77777777" w:rsidTr="00801A42">
        <w:trPr>
          <w:trHeight w:hRule="exact" w:val="284"/>
          <w:jc w:val="center"/>
        </w:trPr>
        <w:tc>
          <w:tcPr>
            <w:tcW w:w="2704" w:type="dxa"/>
            <w:tcBorders>
              <w:right w:val="single" w:sz="4" w:space="0" w:color="auto"/>
            </w:tcBorders>
            <w:shd w:val="clear" w:color="auto" w:fill="auto"/>
          </w:tcPr>
          <w:p w14:paraId="4A32B959" w14:textId="77777777" w:rsidR="00024398" w:rsidRPr="00E05FF3" w:rsidRDefault="00024398" w:rsidP="00024398">
            <w:pPr>
              <w:rPr>
                <w:sz w:val="22"/>
                <w:szCs w:val="22"/>
              </w:rPr>
            </w:pPr>
            <w:r w:rsidRPr="00E05FF3">
              <w:t>3 bed Maisonette</w:t>
            </w:r>
          </w:p>
        </w:tc>
        <w:tc>
          <w:tcPr>
            <w:tcW w:w="976" w:type="dxa"/>
            <w:tcBorders>
              <w:left w:val="single" w:sz="4" w:space="0" w:color="auto"/>
              <w:right w:val="single" w:sz="4" w:space="0" w:color="auto"/>
            </w:tcBorders>
            <w:shd w:val="clear" w:color="auto" w:fill="auto"/>
            <w:noWrap/>
          </w:tcPr>
          <w:p w14:paraId="16FD72A9" w14:textId="77777777" w:rsidR="00024398" w:rsidRPr="00E05FF3" w:rsidRDefault="00024398" w:rsidP="00024398">
            <w:pPr>
              <w:jc w:val="right"/>
              <w:rPr>
                <w:rFonts w:cs="Arial"/>
                <w:sz w:val="22"/>
                <w:szCs w:val="22"/>
              </w:rPr>
            </w:pPr>
            <w:r w:rsidRPr="00E05FF3">
              <w:t>44</w:t>
            </w:r>
          </w:p>
        </w:tc>
        <w:tc>
          <w:tcPr>
            <w:tcW w:w="1150" w:type="dxa"/>
            <w:tcBorders>
              <w:left w:val="single" w:sz="4" w:space="0" w:color="auto"/>
              <w:right w:val="single" w:sz="4" w:space="0" w:color="auto"/>
            </w:tcBorders>
            <w:shd w:val="clear" w:color="auto" w:fill="auto"/>
            <w:noWrap/>
          </w:tcPr>
          <w:p w14:paraId="14248361" w14:textId="77777777" w:rsidR="00024398" w:rsidRPr="00E05FF3" w:rsidRDefault="00024398" w:rsidP="00024398">
            <w:pPr>
              <w:jc w:val="right"/>
              <w:rPr>
                <w:rFonts w:cs="Arial"/>
                <w:sz w:val="22"/>
                <w:szCs w:val="22"/>
              </w:rPr>
            </w:pPr>
            <w:r w:rsidRPr="00E05FF3">
              <w:t>£127.39</w:t>
            </w:r>
          </w:p>
        </w:tc>
        <w:tc>
          <w:tcPr>
            <w:tcW w:w="1074" w:type="dxa"/>
            <w:tcBorders>
              <w:left w:val="single" w:sz="4" w:space="0" w:color="auto"/>
            </w:tcBorders>
            <w:shd w:val="clear" w:color="auto" w:fill="auto"/>
            <w:noWrap/>
          </w:tcPr>
          <w:p w14:paraId="57D0ECBD" w14:textId="77777777" w:rsidR="00024398" w:rsidRPr="00E05FF3" w:rsidRDefault="00024398" w:rsidP="00024398">
            <w:pPr>
              <w:jc w:val="right"/>
              <w:rPr>
                <w:rFonts w:cs="Arial"/>
                <w:sz w:val="22"/>
                <w:szCs w:val="22"/>
              </w:rPr>
            </w:pPr>
            <w:r w:rsidRPr="00E05FF3">
              <w:t>£124.55</w:t>
            </w:r>
          </w:p>
        </w:tc>
        <w:tc>
          <w:tcPr>
            <w:tcW w:w="1180" w:type="dxa"/>
            <w:shd w:val="clear" w:color="auto" w:fill="auto"/>
            <w:noWrap/>
          </w:tcPr>
          <w:p w14:paraId="0516F9F6" w14:textId="77777777" w:rsidR="00024398" w:rsidRPr="00E05FF3" w:rsidRDefault="00024398" w:rsidP="00024398">
            <w:pPr>
              <w:jc w:val="right"/>
              <w:rPr>
                <w:rFonts w:cs="Arial"/>
                <w:sz w:val="22"/>
                <w:szCs w:val="22"/>
              </w:rPr>
            </w:pPr>
            <w:r w:rsidRPr="00E05FF3">
              <w:t>£4.71</w:t>
            </w:r>
          </w:p>
        </w:tc>
        <w:tc>
          <w:tcPr>
            <w:tcW w:w="1100" w:type="dxa"/>
            <w:tcBorders>
              <w:right w:val="single" w:sz="4" w:space="0" w:color="auto"/>
            </w:tcBorders>
            <w:shd w:val="clear" w:color="auto" w:fill="auto"/>
            <w:noWrap/>
          </w:tcPr>
          <w:p w14:paraId="5D800A0A" w14:textId="77777777" w:rsidR="00024398" w:rsidRPr="00E05FF3" w:rsidRDefault="00024398" w:rsidP="00024398">
            <w:pPr>
              <w:jc w:val="right"/>
              <w:rPr>
                <w:rFonts w:cs="Arial"/>
                <w:sz w:val="22"/>
                <w:szCs w:val="22"/>
              </w:rPr>
            </w:pPr>
            <w:r w:rsidRPr="00E05FF3">
              <w:t>£129.26</w:t>
            </w:r>
          </w:p>
        </w:tc>
        <w:tc>
          <w:tcPr>
            <w:tcW w:w="1284" w:type="dxa"/>
            <w:tcBorders>
              <w:left w:val="single" w:sz="4" w:space="0" w:color="auto"/>
            </w:tcBorders>
            <w:shd w:val="clear" w:color="auto" w:fill="auto"/>
            <w:noWrap/>
          </w:tcPr>
          <w:p w14:paraId="140DF9E7" w14:textId="77777777" w:rsidR="00024398" w:rsidRPr="00E05FF3" w:rsidRDefault="00024398" w:rsidP="00024398">
            <w:pPr>
              <w:jc w:val="right"/>
              <w:rPr>
                <w:rFonts w:cs="Arial"/>
                <w:sz w:val="22"/>
                <w:szCs w:val="22"/>
              </w:rPr>
            </w:pPr>
            <w:r w:rsidRPr="00E05FF3">
              <w:t>£1.87</w:t>
            </w:r>
          </w:p>
        </w:tc>
      </w:tr>
      <w:tr w:rsidR="00024398" w:rsidRPr="00E05FF3" w14:paraId="2F3010A5" w14:textId="77777777" w:rsidTr="00801A42">
        <w:trPr>
          <w:trHeight w:hRule="exact" w:val="284"/>
          <w:jc w:val="center"/>
        </w:trPr>
        <w:tc>
          <w:tcPr>
            <w:tcW w:w="2704" w:type="dxa"/>
            <w:tcBorders>
              <w:right w:val="single" w:sz="4" w:space="0" w:color="auto"/>
            </w:tcBorders>
            <w:shd w:val="clear" w:color="auto" w:fill="auto"/>
          </w:tcPr>
          <w:p w14:paraId="57F7A42C" w14:textId="77777777" w:rsidR="00024398" w:rsidRPr="00E05FF3" w:rsidRDefault="00024398" w:rsidP="00024398">
            <w:pPr>
              <w:rPr>
                <w:sz w:val="22"/>
                <w:szCs w:val="22"/>
              </w:rPr>
            </w:pPr>
            <w:r w:rsidRPr="00E05FF3">
              <w:t>4 bed Maisonette</w:t>
            </w:r>
          </w:p>
        </w:tc>
        <w:tc>
          <w:tcPr>
            <w:tcW w:w="976" w:type="dxa"/>
            <w:tcBorders>
              <w:left w:val="single" w:sz="4" w:space="0" w:color="auto"/>
              <w:right w:val="single" w:sz="4" w:space="0" w:color="auto"/>
            </w:tcBorders>
            <w:shd w:val="clear" w:color="auto" w:fill="auto"/>
            <w:noWrap/>
          </w:tcPr>
          <w:p w14:paraId="526218B4" w14:textId="77777777" w:rsidR="00024398" w:rsidRPr="00E05FF3" w:rsidRDefault="00024398" w:rsidP="00024398">
            <w:pPr>
              <w:jc w:val="right"/>
              <w:rPr>
                <w:rFonts w:cs="Arial"/>
                <w:sz w:val="22"/>
                <w:szCs w:val="22"/>
              </w:rPr>
            </w:pPr>
            <w:r w:rsidRPr="00E05FF3">
              <w:t>1</w:t>
            </w:r>
          </w:p>
        </w:tc>
        <w:tc>
          <w:tcPr>
            <w:tcW w:w="1150" w:type="dxa"/>
            <w:tcBorders>
              <w:left w:val="single" w:sz="4" w:space="0" w:color="auto"/>
              <w:right w:val="single" w:sz="4" w:space="0" w:color="auto"/>
            </w:tcBorders>
            <w:shd w:val="clear" w:color="auto" w:fill="auto"/>
            <w:noWrap/>
          </w:tcPr>
          <w:p w14:paraId="185AA0BD" w14:textId="77777777" w:rsidR="00024398" w:rsidRPr="00E05FF3" w:rsidRDefault="00024398" w:rsidP="00024398">
            <w:pPr>
              <w:jc w:val="right"/>
              <w:rPr>
                <w:rFonts w:cs="Arial"/>
                <w:sz w:val="22"/>
                <w:szCs w:val="22"/>
              </w:rPr>
            </w:pPr>
            <w:r w:rsidRPr="00E05FF3">
              <w:t>£133.51</w:t>
            </w:r>
          </w:p>
        </w:tc>
        <w:tc>
          <w:tcPr>
            <w:tcW w:w="1074" w:type="dxa"/>
            <w:tcBorders>
              <w:left w:val="single" w:sz="4" w:space="0" w:color="auto"/>
            </w:tcBorders>
            <w:shd w:val="clear" w:color="auto" w:fill="auto"/>
            <w:noWrap/>
          </w:tcPr>
          <w:p w14:paraId="67D522FD" w14:textId="77777777" w:rsidR="00024398" w:rsidRPr="00E05FF3" w:rsidRDefault="00024398" w:rsidP="00024398">
            <w:pPr>
              <w:jc w:val="right"/>
              <w:rPr>
                <w:rFonts w:cs="Arial"/>
                <w:sz w:val="22"/>
                <w:szCs w:val="22"/>
              </w:rPr>
            </w:pPr>
            <w:r w:rsidRPr="00E05FF3">
              <w:t>£135.51</w:t>
            </w:r>
          </w:p>
        </w:tc>
        <w:tc>
          <w:tcPr>
            <w:tcW w:w="1180" w:type="dxa"/>
            <w:shd w:val="clear" w:color="auto" w:fill="auto"/>
            <w:noWrap/>
          </w:tcPr>
          <w:p w14:paraId="76AC23D1" w14:textId="77777777" w:rsidR="00024398" w:rsidRPr="00E05FF3" w:rsidRDefault="00024398" w:rsidP="00024398">
            <w:pPr>
              <w:jc w:val="right"/>
              <w:rPr>
                <w:rFonts w:cs="Arial"/>
                <w:sz w:val="22"/>
                <w:szCs w:val="22"/>
              </w:rPr>
            </w:pPr>
            <w:r w:rsidRPr="00E05FF3">
              <w:t>£0.00</w:t>
            </w:r>
          </w:p>
        </w:tc>
        <w:tc>
          <w:tcPr>
            <w:tcW w:w="1100" w:type="dxa"/>
            <w:tcBorders>
              <w:right w:val="single" w:sz="4" w:space="0" w:color="auto"/>
            </w:tcBorders>
            <w:shd w:val="clear" w:color="auto" w:fill="auto"/>
            <w:noWrap/>
          </w:tcPr>
          <w:p w14:paraId="44E6F5F2" w14:textId="77777777" w:rsidR="00024398" w:rsidRPr="00E05FF3" w:rsidRDefault="00024398" w:rsidP="00024398">
            <w:pPr>
              <w:jc w:val="right"/>
              <w:rPr>
                <w:rFonts w:cs="Arial"/>
                <w:sz w:val="22"/>
                <w:szCs w:val="22"/>
              </w:rPr>
            </w:pPr>
            <w:r w:rsidRPr="00E05FF3">
              <w:t>£135.51</w:t>
            </w:r>
          </w:p>
        </w:tc>
        <w:tc>
          <w:tcPr>
            <w:tcW w:w="1284" w:type="dxa"/>
            <w:tcBorders>
              <w:left w:val="single" w:sz="4" w:space="0" w:color="auto"/>
            </w:tcBorders>
            <w:shd w:val="clear" w:color="auto" w:fill="auto"/>
            <w:noWrap/>
          </w:tcPr>
          <w:p w14:paraId="6B7629D7" w14:textId="77777777" w:rsidR="00024398" w:rsidRPr="00E05FF3" w:rsidRDefault="00024398" w:rsidP="00024398">
            <w:pPr>
              <w:jc w:val="right"/>
              <w:rPr>
                <w:rFonts w:cs="Arial"/>
                <w:sz w:val="22"/>
                <w:szCs w:val="22"/>
              </w:rPr>
            </w:pPr>
            <w:r w:rsidRPr="00E05FF3">
              <w:t>£2.00</w:t>
            </w:r>
          </w:p>
        </w:tc>
      </w:tr>
      <w:tr w:rsidR="00024398" w:rsidRPr="00E05FF3" w14:paraId="764A811E" w14:textId="77777777" w:rsidTr="00801A42">
        <w:trPr>
          <w:trHeight w:hRule="exact" w:val="284"/>
          <w:jc w:val="center"/>
        </w:trPr>
        <w:tc>
          <w:tcPr>
            <w:tcW w:w="2704" w:type="dxa"/>
            <w:tcBorders>
              <w:right w:val="single" w:sz="4" w:space="0" w:color="auto"/>
            </w:tcBorders>
            <w:shd w:val="clear" w:color="auto" w:fill="auto"/>
          </w:tcPr>
          <w:p w14:paraId="61FB6760" w14:textId="77777777" w:rsidR="00024398" w:rsidRPr="00E05FF3" w:rsidRDefault="00024398" w:rsidP="00024398">
            <w:pPr>
              <w:rPr>
                <w:sz w:val="22"/>
                <w:szCs w:val="22"/>
              </w:rPr>
            </w:pPr>
          </w:p>
        </w:tc>
        <w:tc>
          <w:tcPr>
            <w:tcW w:w="976" w:type="dxa"/>
            <w:tcBorders>
              <w:left w:val="single" w:sz="4" w:space="0" w:color="auto"/>
              <w:right w:val="single" w:sz="4" w:space="0" w:color="auto"/>
            </w:tcBorders>
            <w:shd w:val="clear" w:color="auto" w:fill="auto"/>
            <w:noWrap/>
          </w:tcPr>
          <w:p w14:paraId="04B9BB20" w14:textId="77777777" w:rsidR="00024398" w:rsidRPr="00E05FF3" w:rsidRDefault="00024398" w:rsidP="00024398">
            <w:pPr>
              <w:rPr>
                <w:sz w:val="20"/>
              </w:rPr>
            </w:pPr>
          </w:p>
        </w:tc>
        <w:tc>
          <w:tcPr>
            <w:tcW w:w="1150" w:type="dxa"/>
            <w:tcBorders>
              <w:left w:val="single" w:sz="4" w:space="0" w:color="auto"/>
              <w:right w:val="single" w:sz="4" w:space="0" w:color="auto"/>
            </w:tcBorders>
            <w:shd w:val="clear" w:color="auto" w:fill="auto"/>
            <w:noWrap/>
          </w:tcPr>
          <w:p w14:paraId="644C67A8" w14:textId="77777777" w:rsidR="00024398" w:rsidRPr="00E05FF3" w:rsidRDefault="00024398" w:rsidP="00024398">
            <w:pPr>
              <w:rPr>
                <w:sz w:val="20"/>
              </w:rPr>
            </w:pPr>
          </w:p>
        </w:tc>
        <w:tc>
          <w:tcPr>
            <w:tcW w:w="1074" w:type="dxa"/>
            <w:tcBorders>
              <w:left w:val="single" w:sz="4" w:space="0" w:color="auto"/>
            </w:tcBorders>
            <w:shd w:val="clear" w:color="auto" w:fill="auto"/>
            <w:noWrap/>
          </w:tcPr>
          <w:p w14:paraId="6231783D" w14:textId="77777777" w:rsidR="00024398" w:rsidRPr="00E05FF3" w:rsidRDefault="00024398" w:rsidP="00024398">
            <w:pPr>
              <w:rPr>
                <w:rFonts w:cs="Arial"/>
                <w:sz w:val="22"/>
                <w:szCs w:val="22"/>
              </w:rPr>
            </w:pPr>
          </w:p>
        </w:tc>
        <w:tc>
          <w:tcPr>
            <w:tcW w:w="1180" w:type="dxa"/>
            <w:shd w:val="clear" w:color="auto" w:fill="auto"/>
            <w:noWrap/>
          </w:tcPr>
          <w:p w14:paraId="1EDE9EB1" w14:textId="77777777" w:rsidR="00024398" w:rsidRPr="00E05FF3" w:rsidRDefault="00024398" w:rsidP="00024398">
            <w:pPr>
              <w:rPr>
                <w:rFonts w:cs="Arial"/>
                <w:sz w:val="22"/>
                <w:szCs w:val="22"/>
              </w:rPr>
            </w:pPr>
          </w:p>
        </w:tc>
        <w:tc>
          <w:tcPr>
            <w:tcW w:w="1100" w:type="dxa"/>
            <w:tcBorders>
              <w:right w:val="single" w:sz="4" w:space="0" w:color="auto"/>
            </w:tcBorders>
            <w:shd w:val="clear" w:color="auto" w:fill="auto"/>
            <w:noWrap/>
          </w:tcPr>
          <w:p w14:paraId="5D7AC0AB" w14:textId="77777777" w:rsidR="00024398" w:rsidRPr="00E05FF3" w:rsidRDefault="00024398" w:rsidP="00024398">
            <w:pPr>
              <w:rPr>
                <w:rFonts w:cs="Arial"/>
                <w:sz w:val="22"/>
                <w:szCs w:val="22"/>
              </w:rPr>
            </w:pPr>
          </w:p>
        </w:tc>
        <w:tc>
          <w:tcPr>
            <w:tcW w:w="1284" w:type="dxa"/>
            <w:tcBorders>
              <w:left w:val="single" w:sz="4" w:space="0" w:color="auto"/>
            </w:tcBorders>
            <w:shd w:val="clear" w:color="auto" w:fill="auto"/>
            <w:noWrap/>
          </w:tcPr>
          <w:p w14:paraId="493E4E31" w14:textId="77777777" w:rsidR="00024398" w:rsidRPr="00E05FF3" w:rsidRDefault="00024398" w:rsidP="00024398">
            <w:pPr>
              <w:jc w:val="right"/>
              <w:rPr>
                <w:rFonts w:cs="Arial"/>
                <w:sz w:val="22"/>
                <w:szCs w:val="22"/>
              </w:rPr>
            </w:pPr>
          </w:p>
        </w:tc>
      </w:tr>
      <w:tr w:rsidR="00024398" w:rsidRPr="00E05FF3" w14:paraId="6CE31A4E" w14:textId="77777777" w:rsidTr="00801A42">
        <w:trPr>
          <w:trHeight w:hRule="exact" w:val="284"/>
          <w:jc w:val="center"/>
        </w:trPr>
        <w:tc>
          <w:tcPr>
            <w:tcW w:w="2704" w:type="dxa"/>
            <w:tcBorders>
              <w:right w:val="single" w:sz="4" w:space="0" w:color="auto"/>
            </w:tcBorders>
            <w:shd w:val="clear" w:color="auto" w:fill="auto"/>
          </w:tcPr>
          <w:p w14:paraId="23485B81" w14:textId="77777777" w:rsidR="00024398" w:rsidRPr="00E05FF3" w:rsidRDefault="00024398" w:rsidP="00024398">
            <w:pPr>
              <w:rPr>
                <w:sz w:val="22"/>
                <w:szCs w:val="22"/>
              </w:rPr>
            </w:pPr>
            <w:r w:rsidRPr="00E05FF3">
              <w:t>2 bed Parlour House</w:t>
            </w:r>
          </w:p>
        </w:tc>
        <w:tc>
          <w:tcPr>
            <w:tcW w:w="976" w:type="dxa"/>
            <w:tcBorders>
              <w:left w:val="single" w:sz="4" w:space="0" w:color="auto"/>
              <w:right w:val="single" w:sz="4" w:space="0" w:color="auto"/>
            </w:tcBorders>
            <w:shd w:val="clear" w:color="auto" w:fill="auto"/>
            <w:noWrap/>
          </w:tcPr>
          <w:p w14:paraId="29EB243A" w14:textId="77777777" w:rsidR="00024398" w:rsidRPr="00E05FF3" w:rsidRDefault="00024398" w:rsidP="00024398">
            <w:pPr>
              <w:jc w:val="right"/>
              <w:rPr>
                <w:rFonts w:cs="Arial"/>
                <w:sz w:val="22"/>
                <w:szCs w:val="22"/>
              </w:rPr>
            </w:pPr>
            <w:r w:rsidRPr="00E05FF3">
              <w:t>34</w:t>
            </w:r>
          </w:p>
        </w:tc>
        <w:tc>
          <w:tcPr>
            <w:tcW w:w="1150" w:type="dxa"/>
            <w:tcBorders>
              <w:left w:val="single" w:sz="4" w:space="0" w:color="auto"/>
              <w:right w:val="single" w:sz="4" w:space="0" w:color="auto"/>
            </w:tcBorders>
            <w:shd w:val="clear" w:color="auto" w:fill="auto"/>
            <w:noWrap/>
          </w:tcPr>
          <w:p w14:paraId="3CD9A009" w14:textId="77777777" w:rsidR="00024398" w:rsidRPr="00E05FF3" w:rsidRDefault="00024398" w:rsidP="00024398">
            <w:pPr>
              <w:jc w:val="right"/>
              <w:rPr>
                <w:rFonts w:cs="Arial"/>
                <w:sz w:val="22"/>
                <w:szCs w:val="22"/>
              </w:rPr>
            </w:pPr>
            <w:r w:rsidRPr="00E05FF3">
              <w:t>£127.03</w:t>
            </w:r>
          </w:p>
        </w:tc>
        <w:tc>
          <w:tcPr>
            <w:tcW w:w="1074" w:type="dxa"/>
            <w:tcBorders>
              <w:left w:val="single" w:sz="4" w:space="0" w:color="auto"/>
            </w:tcBorders>
            <w:shd w:val="clear" w:color="auto" w:fill="auto"/>
            <w:noWrap/>
          </w:tcPr>
          <w:p w14:paraId="03DD4061" w14:textId="77777777" w:rsidR="00024398" w:rsidRPr="00E05FF3" w:rsidRDefault="00024398" w:rsidP="00024398">
            <w:pPr>
              <w:jc w:val="right"/>
              <w:rPr>
                <w:rFonts w:cs="Arial"/>
                <w:sz w:val="22"/>
                <w:szCs w:val="22"/>
              </w:rPr>
            </w:pPr>
            <w:r w:rsidRPr="00E05FF3">
              <w:t>£127.56</w:t>
            </w:r>
          </w:p>
        </w:tc>
        <w:tc>
          <w:tcPr>
            <w:tcW w:w="1180" w:type="dxa"/>
            <w:shd w:val="clear" w:color="auto" w:fill="auto"/>
            <w:noWrap/>
          </w:tcPr>
          <w:p w14:paraId="59FB8B2D" w14:textId="77777777" w:rsidR="00024398" w:rsidRPr="00E05FF3" w:rsidRDefault="00024398" w:rsidP="00024398">
            <w:pPr>
              <w:jc w:val="right"/>
              <w:rPr>
                <w:rFonts w:cs="Arial"/>
                <w:sz w:val="22"/>
                <w:szCs w:val="22"/>
              </w:rPr>
            </w:pPr>
            <w:r w:rsidRPr="00E05FF3">
              <w:t>£1.36</w:t>
            </w:r>
          </w:p>
        </w:tc>
        <w:tc>
          <w:tcPr>
            <w:tcW w:w="1100" w:type="dxa"/>
            <w:tcBorders>
              <w:right w:val="single" w:sz="4" w:space="0" w:color="auto"/>
            </w:tcBorders>
            <w:shd w:val="clear" w:color="auto" w:fill="auto"/>
            <w:noWrap/>
          </w:tcPr>
          <w:p w14:paraId="22171132" w14:textId="77777777" w:rsidR="00024398" w:rsidRPr="00E05FF3" w:rsidRDefault="00024398" w:rsidP="00024398">
            <w:pPr>
              <w:jc w:val="right"/>
              <w:rPr>
                <w:rFonts w:cs="Arial"/>
                <w:sz w:val="22"/>
                <w:szCs w:val="22"/>
              </w:rPr>
            </w:pPr>
            <w:r w:rsidRPr="00E05FF3">
              <w:t>£128.92</w:t>
            </w:r>
          </w:p>
        </w:tc>
        <w:tc>
          <w:tcPr>
            <w:tcW w:w="1284" w:type="dxa"/>
            <w:tcBorders>
              <w:left w:val="single" w:sz="4" w:space="0" w:color="auto"/>
            </w:tcBorders>
            <w:shd w:val="clear" w:color="auto" w:fill="auto"/>
            <w:noWrap/>
          </w:tcPr>
          <w:p w14:paraId="69FB6874" w14:textId="77777777" w:rsidR="00024398" w:rsidRPr="00E05FF3" w:rsidRDefault="00024398" w:rsidP="00024398">
            <w:pPr>
              <w:jc w:val="right"/>
              <w:rPr>
                <w:rFonts w:cs="Arial"/>
                <w:sz w:val="22"/>
                <w:szCs w:val="22"/>
              </w:rPr>
            </w:pPr>
            <w:r w:rsidRPr="00E05FF3">
              <w:t>£1.89</w:t>
            </w:r>
          </w:p>
        </w:tc>
      </w:tr>
      <w:tr w:rsidR="00024398" w:rsidRPr="00E05FF3" w14:paraId="17928D09" w14:textId="77777777" w:rsidTr="00801A42">
        <w:trPr>
          <w:trHeight w:hRule="exact" w:val="284"/>
          <w:jc w:val="center"/>
        </w:trPr>
        <w:tc>
          <w:tcPr>
            <w:tcW w:w="2704" w:type="dxa"/>
            <w:tcBorders>
              <w:right w:val="single" w:sz="4" w:space="0" w:color="auto"/>
            </w:tcBorders>
            <w:shd w:val="clear" w:color="auto" w:fill="auto"/>
          </w:tcPr>
          <w:p w14:paraId="5F751F51" w14:textId="77777777" w:rsidR="00024398" w:rsidRPr="00E05FF3" w:rsidRDefault="00024398" w:rsidP="00024398">
            <w:pPr>
              <w:rPr>
                <w:sz w:val="22"/>
                <w:szCs w:val="22"/>
              </w:rPr>
            </w:pPr>
            <w:r w:rsidRPr="00E05FF3">
              <w:t>3 bed Parlour House</w:t>
            </w:r>
          </w:p>
        </w:tc>
        <w:tc>
          <w:tcPr>
            <w:tcW w:w="976" w:type="dxa"/>
            <w:tcBorders>
              <w:left w:val="single" w:sz="4" w:space="0" w:color="auto"/>
              <w:right w:val="single" w:sz="4" w:space="0" w:color="auto"/>
            </w:tcBorders>
            <w:shd w:val="clear" w:color="auto" w:fill="auto"/>
            <w:noWrap/>
          </w:tcPr>
          <w:p w14:paraId="2B3F3F5E" w14:textId="77777777" w:rsidR="00024398" w:rsidRPr="00E05FF3" w:rsidRDefault="00024398" w:rsidP="00024398">
            <w:pPr>
              <w:jc w:val="right"/>
              <w:rPr>
                <w:rFonts w:cs="Arial"/>
                <w:sz w:val="22"/>
                <w:szCs w:val="22"/>
              </w:rPr>
            </w:pPr>
            <w:r w:rsidRPr="00E05FF3">
              <w:t>522</w:t>
            </w:r>
          </w:p>
        </w:tc>
        <w:tc>
          <w:tcPr>
            <w:tcW w:w="1150" w:type="dxa"/>
            <w:tcBorders>
              <w:left w:val="single" w:sz="4" w:space="0" w:color="auto"/>
              <w:right w:val="single" w:sz="4" w:space="0" w:color="auto"/>
            </w:tcBorders>
            <w:shd w:val="clear" w:color="auto" w:fill="auto"/>
            <w:noWrap/>
          </w:tcPr>
          <w:p w14:paraId="346EC3EE" w14:textId="77777777" w:rsidR="00024398" w:rsidRPr="00E05FF3" w:rsidRDefault="00024398" w:rsidP="00024398">
            <w:pPr>
              <w:jc w:val="right"/>
              <w:rPr>
                <w:rFonts w:cs="Arial"/>
                <w:sz w:val="22"/>
                <w:szCs w:val="22"/>
              </w:rPr>
            </w:pPr>
            <w:r w:rsidRPr="00E05FF3">
              <w:t>£139.97</w:t>
            </w:r>
          </w:p>
        </w:tc>
        <w:tc>
          <w:tcPr>
            <w:tcW w:w="1074" w:type="dxa"/>
            <w:tcBorders>
              <w:left w:val="single" w:sz="4" w:space="0" w:color="auto"/>
            </w:tcBorders>
            <w:shd w:val="clear" w:color="auto" w:fill="auto"/>
            <w:noWrap/>
          </w:tcPr>
          <w:p w14:paraId="185F3F94" w14:textId="77777777" w:rsidR="00024398" w:rsidRPr="00E05FF3" w:rsidRDefault="00024398" w:rsidP="00024398">
            <w:pPr>
              <w:jc w:val="right"/>
              <w:rPr>
                <w:rFonts w:cs="Arial"/>
                <w:sz w:val="22"/>
                <w:szCs w:val="22"/>
              </w:rPr>
            </w:pPr>
            <w:r w:rsidRPr="00E05FF3">
              <w:t>£140.16</w:t>
            </w:r>
          </w:p>
        </w:tc>
        <w:tc>
          <w:tcPr>
            <w:tcW w:w="1180" w:type="dxa"/>
            <w:shd w:val="clear" w:color="auto" w:fill="auto"/>
            <w:noWrap/>
          </w:tcPr>
          <w:p w14:paraId="1916DA7F" w14:textId="77777777" w:rsidR="00024398" w:rsidRPr="00E05FF3" w:rsidRDefault="00024398" w:rsidP="00024398">
            <w:pPr>
              <w:jc w:val="right"/>
              <w:rPr>
                <w:rFonts w:cs="Arial"/>
                <w:sz w:val="22"/>
                <w:szCs w:val="22"/>
              </w:rPr>
            </w:pPr>
            <w:r w:rsidRPr="00E05FF3">
              <w:t>£1.89</w:t>
            </w:r>
          </w:p>
        </w:tc>
        <w:tc>
          <w:tcPr>
            <w:tcW w:w="1100" w:type="dxa"/>
            <w:tcBorders>
              <w:right w:val="single" w:sz="4" w:space="0" w:color="auto"/>
            </w:tcBorders>
            <w:shd w:val="clear" w:color="auto" w:fill="auto"/>
            <w:noWrap/>
          </w:tcPr>
          <w:p w14:paraId="1CC909CA" w14:textId="77777777" w:rsidR="00024398" w:rsidRPr="00E05FF3" w:rsidRDefault="00024398" w:rsidP="00024398">
            <w:pPr>
              <w:jc w:val="right"/>
              <w:rPr>
                <w:rFonts w:cs="Arial"/>
                <w:sz w:val="22"/>
                <w:szCs w:val="22"/>
              </w:rPr>
            </w:pPr>
            <w:r w:rsidRPr="00E05FF3">
              <w:t>£142.05</w:t>
            </w:r>
          </w:p>
        </w:tc>
        <w:tc>
          <w:tcPr>
            <w:tcW w:w="1284" w:type="dxa"/>
            <w:tcBorders>
              <w:left w:val="single" w:sz="4" w:space="0" w:color="auto"/>
            </w:tcBorders>
            <w:shd w:val="clear" w:color="auto" w:fill="auto"/>
            <w:noWrap/>
          </w:tcPr>
          <w:p w14:paraId="67894114" w14:textId="77777777" w:rsidR="00024398" w:rsidRPr="00E05FF3" w:rsidRDefault="00024398" w:rsidP="00024398">
            <w:pPr>
              <w:jc w:val="right"/>
              <w:rPr>
                <w:rFonts w:cs="Arial"/>
                <w:sz w:val="22"/>
                <w:szCs w:val="22"/>
              </w:rPr>
            </w:pPr>
            <w:r w:rsidRPr="00E05FF3">
              <w:t>£2.08</w:t>
            </w:r>
          </w:p>
        </w:tc>
      </w:tr>
      <w:tr w:rsidR="00024398" w:rsidRPr="00E05FF3" w14:paraId="17429BD2" w14:textId="77777777" w:rsidTr="00801A42">
        <w:trPr>
          <w:trHeight w:hRule="exact" w:val="284"/>
          <w:jc w:val="center"/>
        </w:trPr>
        <w:tc>
          <w:tcPr>
            <w:tcW w:w="2704" w:type="dxa"/>
            <w:tcBorders>
              <w:right w:val="single" w:sz="4" w:space="0" w:color="auto"/>
            </w:tcBorders>
            <w:shd w:val="clear" w:color="auto" w:fill="auto"/>
          </w:tcPr>
          <w:p w14:paraId="6C3953E8" w14:textId="77777777" w:rsidR="00024398" w:rsidRPr="00E05FF3" w:rsidRDefault="00024398" w:rsidP="00024398">
            <w:pPr>
              <w:rPr>
                <w:sz w:val="22"/>
                <w:szCs w:val="22"/>
              </w:rPr>
            </w:pPr>
            <w:r w:rsidRPr="00E05FF3">
              <w:t>4 bed Parlour House</w:t>
            </w:r>
          </w:p>
        </w:tc>
        <w:tc>
          <w:tcPr>
            <w:tcW w:w="976" w:type="dxa"/>
            <w:tcBorders>
              <w:left w:val="single" w:sz="4" w:space="0" w:color="auto"/>
              <w:right w:val="single" w:sz="4" w:space="0" w:color="auto"/>
            </w:tcBorders>
            <w:shd w:val="clear" w:color="auto" w:fill="auto"/>
            <w:noWrap/>
          </w:tcPr>
          <w:p w14:paraId="6E54C99D" w14:textId="77777777" w:rsidR="00024398" w:rsidRPr="00E05FF3" w:rsidRDefault="00024398" w:rsidP="00024398">
            <w:pPr>
              <w:jc w:val="right"/>
              <w:rPr>
                <w:rFonts w:cs="Arial"/>
                <w:sz w:val="22"/>
                <w:szCs w:val="22"/>
              </w:rPr>
            </w:pPr>
            <w:r w:rsidRPr="00E05FF3">
              <w:t>55</w:t>
            </w:r>
          </w:p>
        </w:tc>
        <w:tc>
          <w:tcPr>
            <w:tcW w:w="1150" w:type="dxa"/>
            <w:tcBorders>
              <w:left w:val="single" w:sz="4" w:space="0" w:color="auto"/>
              <w:right w:val="single" w:sz="4" w:space="0" w:color="auto"/>
            </w:tcBorders>
            <w:shd w:val="clear" w:color="auto" w:fill="auto"/>
            <w:noWrap/>
          </w:tcPr>
          <w:p w14:paraId="45C78040" w14:textId="77777777" w:rsidR="00024398" w:rsidRPr="00E05FF3" w:rsidRDefault="00024398" w:rsidP="00024398">
            <w:pPr>
              <w:jc w:val="right"/>
              <w:rPr>
                <w:rFonts w:cs="Arial"/>
                <w:sz w:val="22"/>
                <w:szCs w:val="22"/>
              </w:rPr>
            </w:pPr>
            <w:r w:rsidRPr="00E05FF3">
              <w:t>£152.96</w:t>
            </w:r>
          </w:p>
        </w:tc>
        <w:tc>
          <w:tcPr>
            <w:tcW w:w="1074" w:type="dxa"/>
            <w:tcBorders>
              <w:left w:val="single" w:sz="4" w:space="0" w:color="auto"/>
            </w:tcBorders>
            <w:shd w:val="clear" w:color="auto" w:fill="auto"/>
            <w:noWrap/>
          </w:tcPr>
          <w:p w14:paraId="118FE69A" w14:textId="77777777" w:rsidR="00024398" w:rsidRPr="00E05FF3" w:rsidRDefault="00024398" w:rsidP="00024398">
            <w:pPr>
              <w:jc w:val="right"/>
              <w:rPr>
                <w:rFonts w:cs="Arial"/>
                <w:sz w:val="22"/>
                <w:szCs w:val="22"/>
              </w:rPr>
            </w:pPr>
            <w:r w:rsidRPr="00E05FF3">
              <w:t>£152.43</w:t>
            </w:r>
          </w:p>
        </w:tc>
        <w:tc>
          <w:tcPr>
            <w:tcW w:w="1180" w:type="dxa"/>
            <w:shd w:val="clear" w:color="auto" w:fill="auto"/>
            <w:noWrap/>
          </w:tcPr>
          <w:p w14:paraId="588E6322" w14:textId="77777777" w:rsidR="00024398" w:rsidRPr="00E05FF3" w:rsidRDefault="00024398" w:rsidP="00024398">
            <w:pPr>
              <w:jc w:val="right"/>
              <w:rPr>
                <w:rFonts w:cs="Arial"/>
                <w:sz w:val="22"/>
                <w:szCs w:val="22"/>
              </w:rPr>
            </w:pPr>
            <w:r w:rsidRPr="00E05FF3">
              <w:t>£2.73</w:t>
            </w:r>
          </w:p>
        </w:tc>
        <w:tc>
          <w:tcPr>
            <w:tcW w:w="1100" w:type="dxa"/>
            <w:tcBorders>
              <w:right w:val="single" w:sz="4" w:space="0" w:color="auto"/>
            </w:tcBorders>
            <w:shd w:val="clear" w:color="auto" w:fill="auto"/>
            <w:noWrap/>
          </w:tcPr>
          <w:p w14:paraId="697DEA3D" w14:textId="77777777" w:rsidR="00024398" w:rsidRPr="00E05FF3" w:rsidRDefault="00024398" w:rsidP="00024398">
            <w:pPr>
              <w:jc w:val="right"/>
              <w:rPr>
                <w:rFonts w:cs="Arial"/>
                <w:sz w:val="22"/>
                <w:szCs w:val="22"/>
              </w:rPr>
            </w:pPr>
            <w:r w:rsidRPr="00E05FF3">
              <w:t>£155.15</w:t>
            </w:r>
          </w:p>
        </w:tc>
        <w:tc>
          <w:tcPr>
            <w:tcW w:w="1284" w:type="dxa"/>
            <w:tcBorders>
              <w:left w:val="single" w:sz="4" w:space="0" w:color="auto"/>
            </w:tcBorders>
            <w:shd w:val="clear" w:color="auto" w:fill="auto"/>
            <w:noWrap/>
          </w:tcPr>
          <w:p w14:paraId="1E900CAA" w14:textId="77777777" w:rsidR="00024398" w:rsidRPr="00E05FF3" w:rsidRDefault="00024398" w:rsidP="00024398">
            <w:pPr>
              <w:jc w:val="right"/>
              <w:rPr>
                <w:rFonts w:cs="Arial"/>
                <w:sz w:val="22"/>
                <w:szCs w:val="22"/>
              </w:rPr>
            </w:pPr>
            <w:r w:rsidRPr="00E05FF3">
              <w:t>£2.20</w:t>
            </w:r>
          </w:p>
        </w:tc>
      </w:tr>
      <w:tr w:rsidR="00024398" w:rsidRPr="00E05FF3" w14:paraId="0EEE93EE" w14:textId="77777777" w:rsidTr="00801A42">
        <w:trPr>
          <w:trHeight w:hRule="exact" w:val="284"/>
          <w:jc w:val="center"/>
        </w:trPr>
        <w:tc>
          <w:tcPr>
            <w:tcW w:w="2704" w:type="dxa"/>
            <w:tcBorders>
              <w:right w:val="single" w:sz="4" w:space="0" w:color="auto"/>
            </w:tcBorders>
            <w:shd w:val="clear" w:color="auto" w:fill="auto"/>
          </w:tcPr>
          <w:p w14:paraId="71607465" w14:textId="77777777" w:rsidR="00024398" w:rsidRPr="00E05FF3" w:rsidRDefault="00024398" w:rsidP="00024398">
            <w:pPr>
              <w:rPr>
                <w:sz w:val="22"/>
                <w:szCs w:val="22"/>
              </w:rPr>
            </w:pPr>
            <w:r w:rsidRPr="00E05FF3">
              <w:t>5 &amp; 6 bed Parlour House</w:t>
            </w:r>
          </w:p>
        </w:tc>
        <w:tc>
          <w:tcPr>
            <w:tcW w:w="976" w:type="dxa"/>
            <w:tcBorders>
              <w:left w:val="single" w:sz="4" w:space="0" w:color="auto"/>
              <w:right w:val="single" w:sz="4" w:space="0" w:color="auto"/>
            </w:tcBorders>
            <w:shd w:val="clear" w:color="auto" w:fill="auto"/>
            <w:noWrap/>
          </w:tcPr>
          <w:p w14:paraId="1C5E2DDF" w14:textId="77777777" w:rsidR="00024398" w:rsidRPr="00E05FF3" w:rsidRDefault="00024398" w:rsidP="00024398">
            <w:pPr>
              <w:jc w:val="right"/>
              <w:rPr>
                <w:rFonts w:cs="Arial"/>
                <w:sz w:val="22"/>
                <w:szCs w:val="22"/>
              </w:rPr>
            </w:pPr>
            <w:r w:rsidRPr="00E05FF3">
              <w:t>10</w:t>
            </w:r>
          </w:p>
        </w:tc>
        <w:tc>
          <w:tcPr>
            <w:tcW w:w="1150" w:type="dxa"/>
            <w:tcBorders>
              <w:left w:val="single" w:sz="4" w:space="0" w:color="auto"/>
              <w:right w:val="single" w:sz="4" w:space="0" w:color="auto"/>
            </w:tcBorders>
            <w:shd w:val="clear" w:color="auto" w:fill="auto"/>
            <w:noWrap/>
          </w:tcPr>
          <w:p w14:paraId="64127C22" w14:textId="77777777" w:rsidR="00024398" w:rsidRPr="00E05FF3" w:rsidRDefault="00024398" w:rsidP="00024398">
            <w:pPr>
              <w:jc w:val="right"/>
              <w:rPr>
                <w:rFonts w:cs="Arial"/>
                <w:sz w:val="22"/>
                <w:szCs w:val="22"/>
              </w:rPr>
            </w:pPr>
            <w:r w:rsidRPr="00E05FF3">
              <w:t>£163.99</w:t>
            </w:r>
          </w:p>
        </w:tc>
        <w:tc>
          <w:tcPr>
            <w:tcW w:w="1074" w:type="dxa"/>
            <w:tcBorders>
              <w:left w:val="single" w:sz="4" w:space="0" w:color="auto"/>
            </w:tcBorders>
            <w:shd w:val="clear" w:color="auto" w:fill="auto"/>
            <w:noWrap/>
          </w:tcPr>
          <w:p w14:paraId="34310011" w14:textId="77777777" w:rsidR="00024398" w:rsidRPr="00E05FF3" w:rsidRDefault="00024398" w:rsidP="00024398">
            <w:pPr>
              <w:jc w:val="right"/>
              <w:rPr>
                <w:rFonts w:cs="Arial"/>
                <w:sz w:val="22"/>
                <w:szCs w:val="22"/>
              </w:rPr>
            </w:pPr>
            <w:r w:rsidRPr="00E05FF3">
              <w:t>£157.30</w:t>
            </w:r>
          </w:p>
        </w:tc>
        <w:tc>
          <w:tcPr>
            <w:tcW w:w="1180" w:type="dxa"/>
            <w:shd w:val="clear" w:color="auto" w:fill="auto"/>
            <w:noWrap/>
          </w:tcPr>
          <w:p w14:paraId="56DC4C3D" w14:textId="77777777" w:rsidR="00024398" w:rsidRPr="00E05FF3" w:rsidRDefault="00024398" w:rsidP="00024398">
            <w:pPr>
              <w:jc w:val="right"/>
              <w:rPr>
                <w:rFonts w:cs="Arial"/>
                <w:sz w:val="22"/>
                <w:szCs w:val="22"/>
              </w:rPr>
            </w:pPr>
            <w:r w:rsidRPr="00E05FF3">
              <w:t>£9.07</w:t>
            </w:r>
          </w:p>
        </w:tc>
        <w:tc>
          <w:tcPr>
            <w:tcW w:w="1100" w:type="dxa"/>
            <w:tcBorders>
              <w:right w:val="single" w:sz="4" w:space="0" w:color="auto"/>
            </w:tcBorders>
            <w:shd w:val="clear" w:color="auto" w:fill="auto"/>
            <w:noWrap/>
          </w:tcPr>
          <w:p w14:paraId="5C65A59D" w14:textId="77777777" w:rsidR="00024398" w:rsidRPr="00E05FF3" w:rsidRDefault="00024398" w:rsidP="00024398">
            <w:pPr>
              <w:jc w:val="right"/>
              <w:rPr>
                <w:rFonts w:cs="Arial"/>
                <w:sz w:val="22"/>
                <w:szCs w:val="22"/>
              </w:rPr>
            </w:pPr>
            <w:r w:rsidRPr="00E05FF3">
              <w:t>£166.36</w:t>
            </w:r>
          </w:p>
        </w:tc>
        <w:tc>
          <w:tcPr>
            <w:tcW w:w="1284" w:type="dxa"/>
            <w:tcBorders>
              <w:left w:val="single" w:sz="4" w:space="0" w:color="auto"/>
            </w:tcBorders>
            <w:shd w:val="clear" w:color="auto" w:fill="auto"/>
            <w:noWrap/>
          </w:tcPr>
          <w:p w14:paraId="428F4FA0" w14:textId="77777777" w:rsidR="00024398" w:rsidRPr="00E05FF3" w:rsidRDefault="00024398" w:rsidP="00024398">
            <w:pPr>
              <w:jc w:val="right"/>
              <w:rPr>
                <w:rFonts w:cs="Arial"/>
                <w:sz w:val="22"/>
                <w:szCs w:val="22"/>
              </w:rPr>
            </w:pPr>
            <w:r w:rsidRPr="00E05FF3">
              <w:t>£2.37</w:t>
            </w:r>
          </w:p>
        </w:tc>
      </w:tr>
      <w:tr w:rsidR="00024398" w:rsidRPr="00E05FF3" w14:paraId="7060DE99" w14:textId="77777777" w:rsidTr="00801A42">
        <w:trPr>
          <w:trHeight w:hRule="exact" w:val="284"/>
          <w:jc w:val="center"/>
        </w:trPr>
        <w:tc>
          <w:tcPr>
            <w:tcW w:w="2704" w:type="dxa"/>
            <w:tcBorders>
              <w:right w:val="single" w:sz="4" w:space="0" w:color="auto"/>
            </w:tcBorders>
            <w:shd w:val="clear" w:color="auto" w:fill="auto"/>
          </w:tcPr>
          <w:p w14:paraId="71ADCD07" w14:textId="77777777" w:rsidR="00024398" w:rsidRPr="00E05FF3" w:rsidRDefault="00024398" w:rsidP="00024398">
            <w:pPr>
              <w:rPr>
                <w:sz w:val="22"/>
                <w:szCs w:val="22"/>
              </w:rPr>
            </w:pPr>
          </w:p>
        </w:tc>
        <w:tc>
          <w:tcPr>
            <w:tcW w:w="976" w:type="dxa"/>
            <w:tcBorders>
              <w:left w:val="single" w:sz="4" w:space="0" w:color="auto"/>
              <w:right w:val="single" w:sz="4" w:space="0" w:color="auto"/>
            </w:tcBorders>
            <w:shd w:val="clear" w:color="auto" w:fill="auto"/>
            <w:noWrap/>
          </w:tcPr>
          <w:p w14:paraId="339F6EE5" w14:textId="77777777" w:rsidR="00024398" w:rsidRPr="00E05FF3" w:rsidRDefault="00024398" w:rsidP="00024398">
            <w:pPr>
              <w:rPr>
                <w:sz w:val="20"/>
              </w:rPr>
            </w:pPr>
          </w:p>
        </w:tc>
        <w:tc>
          <w:tcPr>
            <w:tcW w:w="1150" w:type="dxa"/>
            <w:tcBorders>
              <w:left w:val="single" w:sz="4" w:space="0" w:color="auto"/>
              <w:right w:val="single" w:sz="4" w:space="0" w:color="auto"/>
            </w:tcBorders>
            <w:shd w:val="clear" w:color="auto" w:fill="auto"/>
            <w:noWrap/>
          </w:tcPr>
          <w:p w14:paraId="066E09A8" w14:textId="77777777" w:rsidR="00024398" w:rsidRPr="00E05FF3" w:rsidRDefault="00024398" w:rsidP="00024398">
            <w:pPr>
              <w:rPr>
                <w:sz w:val="20"/>
              </w:rPr>
            </w:pPr>
          </w:p>
        </w:tc>
        <w:tc>
          <w:tcPr>
            <w:tcW w:w="1074" w:type="dxa"/>
            <w:tcBorders>
              <w:left w:val="single" w:sz="4" w:space="0" w:color="auto"/>
            </w:tcBorders>
            <w:shd w:val="clear" w:color="auto" w:fill="auto"/>
            <w:noWrap/>
          </w:tcPr>
          <w:p w14:paraId="467529ED" w14:textId="77777777" w:rsidR="00024398" w:rsidRPr="00E05FF3" w:rsidRDefault="00024398" w:rsidP="00024398">
            <w:pPr>
              <w:rPr>
                <w:rFonts w:cs="Arial"/>
                <w:sz w:val="22"/>
                <w:szCs w:val="22"/>
              </w:rPr>
            </w:pPr>
          </w:p>
        </w:tc>
        <w:tc>
          <w:tcPr>
            <w:tcW w:w="1180" w:type="dxa"/>
            <w:shd w:val="clear" w:color="auto" w:fill="auto"/>
            <w:noWrap/>
          </w:tcPr>
          <w:p w14:paraId="17D65645" w14:textId="77777777" w:rsidR="00024398" w:rsidRPr="00E05FF3" w:rsidRDefault="00024398" w:rsidP="00024398">
            <w:pPr>
              <w:rPr>
                <w:rFonts w:cs="Arial"/>
                <w:sz w:val="22"/>
                <w:szCs w:val="22"/>
              </w:rPr>
            </w:pPr>
          </w:p>
        </w:tc>
        <w:tc>
          <w:tcPr>
            <w:tcW w:w="1100" w:type="dxa"/>
            <w:tcBorders>
              <w:right w:val="single" w:sz="4" w:space="0" w:color="auto"/>
            </w:tcBorders>
            <w:shd w:val="clear" w:color="auto" w:fill="auto"/>
            <w:noWrap/>
          </w:tcPr>
          <w:p w14:paraId="14B8617F" w14:textId="77777777" w:rsidR="00024398" w:rsidRPr="00E05FF3" w:rsidRDefault="00024398" w:rsidP="00024398">
            <w:pPr>
              <w:rPr>
                <w:rFonts w:cs="Arial"/>
                <w:sz w:val="22"/>
                <w:szCs w:val="22"/>
              </w:rPr>
            </w:pPr>
          </w:p>
        </w:tc>
        <w:tc>
          <w:tcPr>
            <w:tcW w:w="1284" w:type="dxa"/>
            <w:tcBorders>
              <w:left w:val="single" w:sz="4" w:space="0" w:color="auto"/>
            </w:tcBorders>
            <w:shd w:val="clear" w:color="auto" w:fill="auto"/>
            <w:noWrap/>
          </w:tcPr>
          <w:p w14:paraId="0081031B" w14:textId="77777777" w:rsidR="00024398" w:rsidRPr="00E05FF3" w:rsidRDefault="00024398" w:rsidP="00024398">
            <w:pPr>
              <w:jc w:val="right"/>
              <w:rPr>
                <w:rFonts w:cs="Arial"/>
                <w:sz w:val="22"/>
                <w:szCs w:val="22"/>
              </w:rPr>
            </w:pPr>
          </w:p>
        </w:tc>
      </w:tr>
      <w:tr w:rsidR="00024398" w:rsidRPr="00E05FF3" w14:paraId="3BF81BD6" w14:textId="77777777" w:rsidTr="00801A42">
        <w:trPr>
          <w:trHeight w:hRule="exact" w:val="284"/>
          <w:jc w:val="center"/>
        </w:trPr>
        <w:tc>
          <w:tcPr>
            <w:tcW w:w="2704" w:type="dxa"/>
            <w:tcBorders>
              <w:right w:val="single" w:sz="4" w:space="0" w:color="auto"/>
            </w:tcBorders>
            <w:shd w:val="clear" w:color="auto" w:fill="auto"/>
          </w:tcPr>
          <w:p w14:paraId="4F4891D6" w14:textId="77777777" w:rsidR="00024398" w:rsidRPr="00E05FF3" w:rsidRDefault="00024398" w:rsidP="00024398">
            <w:pPr>
              <w:rPr>
                <w:sz w:val="22"/>
                <w:szCs w:val="22"/>
              </w:rPr>
            </w:pPr>
            <w:r w:rsidRPr="00E05FF3">
              <w:t>2 bed Non Parlour House</w:t>
            </w:r>
          </w:p>
        </w:tc>
        <w:tc>
          <w:tcPr>
            <w:tcW w:w="976" w:type="dxa"/>
            <w:tcBorders>
              <w:left w:val="single" w:sz="4" w:space="0" w:color="auto"/>
              <w:right w:val="single" w:sz="4" w:space="0" w:color="auto"/>
            </w:tcBorders>
            <w:shd w:val="clear" w:color="auto" w:fill="auto"/>
            <w:noWrap/>
          </w:tcPr>
          <w:p w14:paraId="2E0FA6AB" w14:textId="77777777" w:rsidR="00024398" w:rsidRPr="00E05FF3" w:rsidRDefault="00024398" w:rsidP="00024398">
            <w:pPr>
              <w:jc w:val="right"/>
              <w:rPr>
                <w:rFonts w:cs="Arial"/>
                <w:sz w:val="22"/>
                <w:szCs w:val="22"/>
              </w:rPr>
            </w:pPr>
            <w:r w:rsidRPr="00E05FF3">
              <w:t>497</w:t>
            </w:r>
          </w:p>
        </w:tc>
        <w:tc>
          <w:tcPr>
            <w:tcW w:w="1150" w:type="dxa"/>
            <w:tcBorders>
              <w:left w:val="single" w:sz="4" w:space="0" w:color="auto"/>
              <w:right w:val="single" w:sz="4" w:space="0" w:color="auto"/>
            </w:tcBorders>
            <w:shd w:val="clear" w:color="auto" w:fill="auto"/>
            <w:noWrap/>
          </w:tcPr>
          <w:p w14:paraId="2979C57D" w14:textId="77777777" w:rsidR="00024398" w:rsidRPr="00E05FF3" w:rsidRDefault="00024398" w:rsidP="00024398">
            <w:pPr>
              <w:jc w:val="right"/>
              <w:rPr>
                <w:rFonts w:cs="Arial"/>
                <w:sz w:val="22"/>
                <w:szCs w:val="22"/>
              </w:rPr>
            </w:pPr>
            <w:r w:rsidRPr="00E05FF3">
              <w:t>£123.19</w:t>
            </w:r>
          </w:p>
        </w:tc>
        <w:tc>
          <w:tcPr>
            <w:tcW w:w="1074" w:type="dxa"/>
            <w:tcBorders>
              <w:left w:val="single" w:sz="4" w:space="0" w:color="auto"/>
            </w:tcBorders>
            <w:shd w:val="clear" w:color="auto" w:fill="auto"/>
            <w:noWrap/>
          </w:tcPr>
          <w:p w14:paraId="3F9A1E4F" w14:textId="77777777" w:rsidR="00024398" w:rsidRPr="00E05FF3" w:rsidRDefault="00024398" w:rsidP="00024398">
            <w:pPr>
              <w:jc w:val="right"/>
              <w:rPr>
                <w:rFonts w:cs="Arial"/>
                <w:sz w:val="22"/>
                <w:szCs w:val="22"/>
              </w:rPr>
            </w:pPr>
            <w:r w:rsidRPr="00E05FF3">
              <w:t>£122.79</w:t>
            </w:r>
          </w:p>
        </w:tc>
        <w:tc>
          <w:tcPr>
            <w:tcW w:w="1180" w:type="dxa"/>
            <w:shd w:val="clear" w:color="auto" w:fill="auto"/>
            <w:noWrap/>
          </w:tcPr>
          <w:p w14:paraId="168984A2" w14:textId="77777777" w:rsidR="00024398" w:rsidRPr="00E05FF3" w:rsidRDefault="00024398" w:rsidP="00024398">
            <w:pPr>
              <w:jc w:val="right"/>
              <w:rPr>
                <w:rFonts w:cs="Arial"/>
                <w:sz w:val="22"/>
                <w:szCs w:val="22"/>
              </w:rPr>
            </w:pPr>
            <w:r w:rsidRPr="00E05FF3">
              <w:t>£2.22</w:t>
            </w:r>
          </w:p>
        </w:tc>
        <w:tc>
          <w:tcPr>
            <w:tcW w:w="1100" w:type="dxa"/>
            <w:tcBorders>
              <w:right w:val="single" w:sz="4" w:space="0" w:color="auto"/>
            </w:tcBorders>
            <w:shd w:val="clear" w:color="auto" w:fill="auto"/>
            <w:noWrap/>
          </w:tcPr>
          <w:p w14:paraId="34B1FCB7" w14:textId="77777777" w:rsidR="00024398" w:rsidRPr="00E05FF3" w:rsidRDefault="00024398" w:rsidP="00024398">
            <w:pPr>
              <w:jc w:val="right"/>
              <w:rPr>
                <w:rFonts w:cs="Arial"/>
                <w:sz w:val="22"/>
                <w:szCs w:val="22"/>
              </w:rPr>
            </w:pPr>
            <w:r w:rsidRPr="00E05FF3">
              <w:t>£125.01</w:t>
            </w:r>
          </w:p>
        </w:tc>
        <w:tc>
          <w:tcPr>
            <w:tcW w:w="1284" w:type="dxa"/>
            <w:tcBorders>
              <w:left w:val="single" w:sz="4" w:space="0" w:color="auto"/>
            </w:tcBorders>
            <w:shd w:val="clear" w:color="auto" w:fill="auto"/>
            <w:noWrap/>
          </w:tcPr>
          <w:p w14:paraId="2B38C55C" w14:textId="77777777" w:rsidR="00024398" w:rsidRPr="00E05FF3" w:rsidRDefault="00024398" w:rsidP="00024398">
            <w:pPr>
              <w:jc w:val="right"/>
              <w:rPr>
                <w:rFonts w:cs="Arial"/>
                <w:sz w:val="22"/>
                <w:szCs w:val="22"/>
              </w:rPr>
            </w:pPr>
            <w:r w:rsidRPr="00E05FF3">
              <w:t>£1.83</w:t>
            </w:r>
          </w:p>
        </w:tc>
      </w:tr>
      <w:tr w:rsidR="00024398" w:rsidRPr="00E05FF3" w14:paraId="44D02282" w14:textId="77777777" w:rsidTr="00801A42">
        <w:trPr>
          <w:trHeight w:hRule="exact" w:val="284"/>
          <w:jc w:val="center"/>
        </w:trPr>
        <w:tc>
          <w:tcPr>
            <w:tcW w:w="2704" w:type="dxa"/>
            <w:tcBorders>
              <w:right w:val="single" w:sz="4" w:space="0" w:color="auto"/>
            </w:tcBorders>
            <w:shd w:val="clear" w:color="auto" w:fill="auto"/>
          </w:tcPr>
          <w:p w14:paraId="3850AA2C" w14:textId="77777777" w:rsidR="00024398" w:rsidRPr="00E05FF3" w:rsidRDefault="00024398" w:rsidP="00024398">
            <w:pPr>
              <w:rPr>
                <w:sz w:val="22"/>
                <w:szCs w:val="22"/>
              </w:rPr>
            </w:pPr>
            <w:r w:rsidRPr="00E05FF3">
              <w:t>3 bed Non Parlour House</w:t>
            </w:r>
          </w:p>
        </w:tc>
        <w:tc>
          <w:tcPr>
            <w:tcW w:w="976" w:type="dxa"/>
            <w:tcBorders>
              <w:left w:val="single" w:sz="4" w:space="0" w:color="auto"/>
              <w:right w:val="single" w:sz="4" w:space="0" w:color="auto"/>
            </w:tcBorders>
            <w:shd w:val="clear" w:color="auto" w:fill="auto"/>
            <w:noWrap/>
          </w:tcPr>
          <w:p w14:paraId="099D3420" w14:textId="77777777" w:rsidR="00024398" w:rsidRPr="00E05FF3" w:rsidRDefault="00024398" w:rsidP="00024398">
            <w:pPr>
              <w:jc w:val="right"/>
              <w:rPr>
                <w:rFonts w:cs="Arial"/>
                <w:sz w:val="22"/>
                <w:szCs w:val="22"/>
              </w:rPr>
            </w:pPr>
            <w:r w:rsidRPr="00E05FF3">
              <w:t>707</w:t>
            </w:r>
          </w:p>
        </w:tc>
        <w:tc>
          <w:tcPr>
            <w:tcW w:w="1150" w:type="dxa"/>
            <w:tcBorders>
              <w:left w:val="single" w:sz="4" w:space="0" w:color="auto"/>
              <w:right w:val="single" w:sz="4" w:space="0" w:color="auto"/>
            </w:tcBorders>
            <w:shd w:val="clear" w:color="auto" w:fill="auto"/>
            <w:noWrap/>
          </w:tcPr>
          <w:p w14:paraId="6EE576CE" w14:textId="77777777" w:rsidR="00024398" w:rsidRPr="00E05FF3" w:rsidRDefault="00024398" w:rsidP="00024398">
            <w:pPr>
              <w:jc w:val="right"/>
              <w:rPr>
                <w:rFonts w:cs="Arial"/>
                <w:sz w:val="22"/>
                <w:szCs w:val="22"/>
              </w:rPr>
            </w:pPr>
            <w:r w:rsidRPr="00E05FF3">
              <w:t>£135.08</w:t>
            </w:r>
          </w:p>
        </w:tc>
        <w:tc>
          <w:tcPr>
            <w:tcW w:w="1074" w:type="dxa"/>
            <w:tcBorders>
              <w:left w:val="single" w:sz="4" w:space="0" w:color="auto"/>
            </w:tcBorders>
            <w:shd w:val="clear" w:color="auto" w:fill="auto"/>
            <w:noWrap/>
          </w:tcPr>
          <w:p w14:paraId="740BAC1A" w14:textId="77777777" w:rsidR="00024398" w:rsidRPr="00E05FF3" w:rsidRDefault="00024398" w:rsidP="00024398">
            <w:pPr>
              <w:jc w:val="right"/>
              <w:rPr>
                <w:rFonts w:cs="Arial"/>
                <w:sz w:val="22"/>
                <w:szCs w:val="22"/>
              </w:rPr>
            </w:pPr>
            <w:r w:rsidRPr="00E05FF3">
              <w:t>£134.73</w:t>
            </w:r>
          </w:p>
        </w:tc>
        <w:tc>
          <w:tcPr>
            <w:tcW w:w="1180" w:type="dxa"/>
            <w:shd w:val="clear" w:color="auto" w:fill="auto"/>
            <w:noWrap/>
          </w:tcPr>
          <w:p w14:paraId="7ED6579B" w14:textId="77777777" w:rsidR="00024398" w:rsidRPr="00E05FF3" w:rsidRDefault="00024398" w:rsidP="00024398">
            <w:pPr>
              <w:jc w:val="right"/>
              <w:rPr>
                <w:rFonts w:cs="Arial"/>
                <w:sz w:val="22"/>
                <w:szCs w:val="22"/>
              </w:rPr>
            </w:pPr>
            <w:r w:rsidRPr="00E05FF3">
              <w:t>£2.36</w:t>
            </w:r>
          </w:p>
        </w:tc>
        <w:tc>
          <w:tcPr>
            <w:tcW w:w="1100" w:type="dxa"/>
            <w:tcBorders>
              <w:right w:val="single" w:sz="4" w:space="0" w:color="auto"/>
            </w:tcBorders>
            <w:shd w:val="clear" w:color="auto" w:fill="auto"/>
            <w:noWrap/>
          </w:tcPr>
          <w:p w14:paraId="7FEBC061" w14:textId="77777777" w:rsidR="00024398" w:rsidRPr="00E05FF3" w:rsidRDefault="00024398" w:rsidP="00024398">
            <w:pPr>
              <w:jc w:val="right"/>
              <w:rPr>
                <w:rFonts w:cs="Arial"/>
                <w:sz w:val="22"/>
                <w:szCs w:val="22"/>
              </w:rPr>
            </w:pPr>
            <w:r w:rsidRPr="00E05FF3">
              <w:t>£137.09</w:t>
            </w:r>
          </w:p>
        </w:tc>
        <w:tc>
          <w:tcPr>
            <w:tcW w:w="1284" w:type="dxa"/>
            <w:tcBorders>
              <w:left w:val="single" w:sz="4" w:space="0" w:color="auto"/>
            </w:tcBorders>
            <w:shd w:val="clear" w:color="auto" w:fill="auto"/>
            <w:noWrap/>
          </w:tcPr>
          <w:p w14:paraId="124038CF" w14:textId="77777777" w:rsidR="00024398" w:rsidRPr="00E05FF3" w:rsidRDefault="00024398" w:rsidP="00024398">
            <w:pPr>
              <w:jc w:val="right"/>
              <w:rPr>
                <w:rFonts w:cs="Arial"/>
                <w:sz w:val="22"/>
                <w:szCs w:val="22"/>
              </w:rPr>
            </w:pPr>
            <w:r w:rsidRPr="00E05FF3">
              <w:t>£2.00</w:t>
            </w:r>
          </w:p>
        </w:tc>
      </w:tr>
      <w:tr w:rsidR="00024398" w:rsidRPr="00E05FF3" w14:paraId="70E02003" w14:textId="77777777" w:rsidTr="00801A42">
        <w:trPr>
          <w:trHeight w:hRule="exact" w:val="284"/>
          <w:jc w:val="center"/>
        </w:trPr>
        <w:tc>
          <w:tcPr>
            <w:tcW w:w="2704" w:type="dxa"/>
            <w:tcBorders>
              <w:right w:val="single" w:sz="4" w:space="0" w:color="auto"/>
            </w:tcBorders>
            <w:shd w:val="clear" w:color="auto" w:fill="auto"/>
          </w:tcPr>
          <w:p w14:paraId="7FC8AFBD" w14:textId="77777777" w:rsidR="00024398" w:rsidRPr="00E05FF3" w:rsidRDefault="00024398" w:rsidP="00024398">
            <w:pPr>
              <w:rPr>
                <w:sz w:val="22"/>
                <w:szCs w:val="22"/>
              </w:rPr>
            </w:pPr>
            <w:r w:rsidRPr="00E05FF3">
              <w:t>4 bed Non Parlour House</w:t>
            </w:r>
          </w:p>
        </w:tc>
        <w:tc>
          <w:tcPr>
            <w:tcW w:w="976" w:type="dxa"/>
            <w:tcBorders>
              <w:left w:val="single" w:sz="4" w:space="0" w:color="auto"/>
              <w:right w:val="single" w:sz="4" w:space="0" w:color="auto"/>
            </w:tcBorders>
            <w:shd w:val="clear" w:color="auto" w:fill="auto"/>
            <w:noWrap/>
          </w:tcPr>
          <w:p w14:paraId="510ACFAF" w14:textId="77777777" w:rsidR="00024398" w:rsidRPr="00E05FF3" w:rsidRDefault="00024398" w:rsidP="00024398">
            <w:pPr>
              <w:jc w:val="right"/>
              <w:rPr>
                <w:rFonts w:cs="Arial"/>
                <w:sz w:val="22"/>
                <w:szCs w:val="22"/>
              </w:rPr>
            </w:pPr>
            <w:r w:rsidRPr="00E05FF3">
              <w:t>33</w:t>
            </w:r>
          </w:p>
        </w:tc>
        <w:tc>
          <w:tcPr>
            <w:tcW w:w="1150" w:type="dxa"/>
            <w:tcBorders>
              <w:left w:val="single" w:sz="4" w:space="0" w:color="auto"/>
              <w:right w:val="single" w:sz="4" w:space="0" w:color="auto"/>
            </w:tcBorders>
            <w:shd w:val="clear" w:color="auto" w:fill="auto"/>
            <w:noWrap/>
          </w:tcPr>
          <w:p w14:paraId="26CE4750" w14:textId="77777777" w:rsidR="00024398" w:rsidRPr="00E05FF3" w:rsidRDefault="00024398" w:rsidP="00024398">
            <w:pPr>
              <w:jc w:val="right"/>
              <w:rPr>
                <w:rFonts w:cs="Arial"/>
                <w:sz w:val="22"/>
                <w:szCs w:val="22"/>
              </w:rPr>
            </w:pPr>
            <w:r w:rsidRPr="00E05FF3">
              <w:t>£149.19</w:t>
            </w:r>
          </w:p>
        </w:tc>
        <w:tc>
          <w:tcPr>
            <w:tcW w:w="1074" w:type="dxa"/>
            <w:tcBorders>
              <w:left w:val="single" w:sz="4" w:space="0" w:color="auto"/>
            </w:tcBorders>
            <w:shd w:val="clear" w:color="auto" w:fill="auto"/>
            <w:noWrap/>
          </w:tcPr>
          <w:p w14:paraId="5292A0A0" w14:textId="77777777" w:rsidR="00024398" w:rsidRPr="00E05FF3" w:rsidRDefault="00024398" w:rsidP="00024398">
            <w:pPr>
              <w:jc w:val="right"/>
              <w:rPr>
                <w:rFonts w:cs="Arial"/>
                <w:sz w:val="22"/>
                <w:szCs w:val="22"/>
              </w:rPr>
            </w:pPr>
            <w:r w:rsidRPr="00E05FF3">
              <w:t>£148.10</w:t>
            </w:r>
          </w:p>
        </w:tc>
        <w:tc>
          <w:tcPr>
            <w:tcW w:w="1180" w:type="dxa"/>
            <w:shd w:val="clear" w:color="auto" w:fill="auto"/>
            <w:noWrap/>
          </w:tcPr>
          <w:p w14:paraId="5E290EC9" w14:textId="77777777" w:rsidR="00024398" w:rsidRPr="00E05FF3" w:rsidRDefault="00024398" w:rsidP="00024398">
            <w:pPr>
              <w:jc w:val="right"/>
              <w:rPr>
                <w:rFonts w:cs="Arial"/>
                <w:sz w:val="22"/>
                <w:szCs w:val="22"/>
              </w:rPr>
            </w:pPr>
            <w:r w:rsidRPr="00E05FF3">
              <w:t>£3.30</w:t>
            </w:r>
          </w:p>
        </w:tc>
        <w:tc>
          <w:tcPr>
            <w:tcW w:w="1100" w:type="dxa"/>
            <w:tcBorders>
              <w:right w:val="single" w:sz="4" w:space="0" w:color="auto"/>
            </w:tcBorders>
            <w:shd w:val="clear" w:color="auto" w:fill="auto"/>
            <w:noWrap/>
          </w:tcPr>
          <w:p w14:paraId="68292E1A" w14:textId="77777777" w:rsidR="00024398" w:rsidRPr="00E05FF3" w:rsidRDefault="00024398" w:rsidP="00024398">
            <w:pPr>
              <w:jc w:val="right"/>
              <w:rPr>
                <w:rFonts w:cs="Arial"/>
                <w:sz w:val="22"/>
                <w:szCs w:val="22"/>
              </w:rPr>
            </w:pPr>
            <w:r w:rsidRPr="00E05FF3">
              <w:t>£151.40</w:t>
            </w:r>
          </w:p>
        </w:tc>
        <w:tc>
          <w:tcPr>
            <w:tcW w:w="1284" w:type="dxa"/>
            <w:tcBorders>
              <w:left w:val="single" w:sz="4" w:space="0" w:color="auto"/>
            </w:tcBorders>
            <w:shd w:val="clear" w:color="auto" w:fill="auto"/>
            <w:noWrap/>
          </w:tcPr>
          <w:p w14:paraId="0EDA89AB" w14:textId="77777777" w:rsidR="00024398" w:rsidRPr="00E05FF3" w:rsidRDefault="00024398" w:rsidP="00024398">
            <w:pPr>
              <w:jc w:val="right"/>
              <w:rPr>
                <w:rFonts w:cs="Arial"/>
                <w:sz w:val="22"/>
                <w:szCs w:val="22"/>
              </w:rPr>
            </w:pPr>
            <w:r w:rsidRPr="00E05FF3">
              <w:t>£2.21</w:t>
            </w:r>
          </w:p>
        </w:tc>
      </w:tr>
      <w:tr w:rsidR="00024398" w:rsidRPr="00E05FF3" w14:paraId="7AEE09C9" w14:textId="77777777" w:rsidTr="00801A42">
        <w:trPr>
          <w:trHeight w:hRule="exact" w:val="284"/>
          <w:jc w:val="center"/>
        </w:trPr>
        <w:tc>
          <w:tcPr>
            <w:tcW w:w="2704" w:type="dxa"/>
            <w:tcBorders>
              <w:right w:val="single" w:sz="4" w:space="0" w:color="auto"/>
            </w:tcBorders>
            <w:shd w:val="clear" w:color="auto" w:fill="auto"/>
          </w:tcPr>
          <w:p w14:paraId="61390A73" w14:textId="77777777" w:rsidR="00024398" w:rsidRPr="00E05FF3" w:rsidRDefault="00024398" w:rsidP="00024398">
            <w:pPr>
              <w:rPr>
                <w:sz w:val="22"/>
                <w:szCs w:val="22"/>
              </w:rPr>
            </w:pPr>
            <w:r w:rsidRPr="00E05FF3">
              <w:t>5,6 &amp; 7 bed Non Parlour House</w:t>
            </w:r>
          </w:p>
        </w:tc>
        <w:tc>
          <w:tcPr>
            <w:tcW w:w="976" w:type="dxa"/>
            <w:tcBorders>
              <w:left w:val="single" w:sz="4" w:space="0" w:color="auto"/>
              <w:right w:val="single" w:sz="4" w:space="0" w:color="auto"/>
            </w:tcBorders>
            <w:shd w:val="clear" w:color="auto" w:fill="auto"/>
            <w:noWrap/>
          </w:tcPr>
          <w:p w14:paraId="6452C540" w14:textId="77777777" w:rsidR="00024398" w:rsidRPr="00E05FF3" w:rsidRDefault="00024398" w:rsidP="00024398">
            <w:pPr>
              <w:jc w:val="right"/>
              <w:rPr>
                <w:rFonts w:cs="Arial"/>
                <w:sz w:val="22"/>
                <w:szCs w:val="22"/>
              </w:rPr>
            </w:pPr>
            <w:r w:rsidRPr="00E05FF3">
              <w:t>6</w:t>
            </w:r>
          </w:p>
        </w:tc>
        <w:tc>
          <w:tcPr>
            <w:tcW w:w="1150" w:type="dxa"/>
            <w:tcBorders>
              <w:left w:val="single" w:sz="4" w:space="0" w:color="auto"/>
              <w:right w:val="single" w:sz="4" w:space="0" w:color="auto"/>
            </w:tcBorders>
            <w:shd w:val="clear" w:color="auto" w:fill="auto"/>
            <w:noWrap/>
          </w:tcPr>
          <w:p w14:paraId="56662288" w14:textId="77777777" w:rsidR="00024398" w:rsidRPr="00E05FF3" w:rsidRDefault="00024398" w:rsidP="00024398">
            <w:pPr>
              <w:jc w:val="right"/>
              <w:rPr>
                <w:rFonts w:cs="Arial"/>
                <w:sz w:val="22"/>
                <w:szCs w:val="22"/>
              </w:rPr>
            </w:pPr>
            <w:r w:rsidRPr="00E05FF3">
              <w:t>£161.14</w:t>
            </w:r>
          </w:p>
        </w:tc>
        <w:tc>
          <w:tcPr>
            <w:tcW w:w="1074" w:type="dxa"/>
            <w:tcBorders>
              <w:left w:val="single" w:sz="4" w:space="0" w:color="auto"/>
            </w:tcBorders>
            <w:shd w:val="clear" w:color="auto" w:fill="auto"/>
            <w:noWrap/>
          </w:tcPr>
          <w:p w14:paraId="2747A608" w14:textId="77777777" w:rsidR="00024398" w:rsidRPr="00E05FF3" w:rsidRDefault="00024398" w:rsidP="00024398">
            <w:pPr>
              <w:jc w:val="right"/>
              <w:rPr>
                <w:rFonts w:cs="Arial"/>
                <w:sz w:val="22"/>
                <w:szCs w:val="22"/>
              </w:rPr>
            </w:pPr>
            <w:r w:rsidRPr="00E05FF3">
              <w:t>£162.27</w:t>
            </w:r>
          </w:p>
        </w:tc>
        <w:tc>
          <w:tcPr>
            <w:tcW w:w="1180" w:type="dxa"/>
            <w:shd w:val="clear" w:color="auto" w:fill="auto"/>
            <w:noWrap/>
          </w:tcPr>
          <w:p w14:paraId="02B94698" w14:textId="77777777" w:rsidR="00024398" w:rsidRPr="00E05FF3" w:rsidRDefault="00024398" w:rsidP="00024398">
            <w:pPr>
              <w:jc w:val="right"/>
              <w:rPr>
                <w:rFonts w:cs="Arial"/>
                <w:sz w:val="22"/>
                <w:szCs w:val="22"/>
              </w:rPr>
            </w:pPr>
            <w:r w:rsidRPr="00E05FF3">
              <w:t>£1.28</w:t>
            </w:r>
          </w:p>
        </w:tc>
        <w:tc>
          <w:tcPr>
            <w:tcW w:w="1100" w:type="dxa"/>
            <w:tcBorders>
              <w:right w:val="single" w:sz="4" w:space="0" w:color="auto"/>
            </w:tcBorders>
            <w:shd w:val="clear" w:color="auto" w:fill="auto"/>
            <w:noWrap/>
          </w:tcPr>
          <w:p w14:paraId="18D5E5DA" w14:textId="77777777" w:rsidR="00024398" w:rsidRPr="00E05FF3" w:rsidRDefault="00024398" w:rsidP="00024398">
            <w:pPr>
              <w:jc w:val="right"/>
              <w:rPr>
                <w:rFonts w:cs="Arial"/>
                <w:sz w:val="22"/>
                <w:szCs w:val="22"/>
              </w:rPr>
            </w:pPr>
            <w:r w:rsidRPr="00E05FF3">
              <w:t>£163.55</w:t>
            </w:r>
          </w:p>
        </w:tc>
        <w:tc>
          <w:tcPr>
            <w:tcW w:w="1284" w:type="dxa"/>
            <w:tcBorders>
              <w:left w:val="single" w:sz="4" w:space="0" w:color="auto"/>
            </w:tcBorders>
            <w:shd w:val="clear" w:color="auto" w:fill="auto"/>
            <w:noWrap/>
          </w:tcPr>
          <w:p w14:paraId="60DF8B40" w14:textId="77777777" w:rsidR="00024398" w:rsidRPr="00E05FF3" w:rsidRDefault="00024398" w:rsidP="00024398">
            <w:pPr>
              <w:jc w:val="right"/>
              <w:rPr>
                <w:rFonts w:cs="Arial"/>
                <w:sz w:val="22"/>
                <w:szCs w:val="22"/>
              </w:rPr>
            </w:pPr>
            <w:r w:rsidRPr="00E05FF3">
              <w:t>£2.41</w:t>
            </w:r>
          </w:p>
        </w:tc>
      </w:tr>
      <w:tr w:rsidR="00024398" w:rsidRPr="00E05FF3" w14:paraId="1F3ECC36" w14:textId="77777777" w:rsidTr="00801A42">
        <w:trPr>
          <w:trHeight w:hRule="exact" w:val="284"/>
          <w:jc w:val="center"/>
        </w:trPr>
        <w:tc>
          <w:tcPr>
            <w:tcW w:w="2704" w:type="dxa"/>
            <w:tcBorders>
              <w:right w:val="single" w:sz="4" w:space="0" w:color="auto"/>
            </w:tcBorders>
            <w:shd w:val="clear" w:color="auto" w:fill="auto"/>
          </w:tcPr>
          <w:p w14:paraId="18FA67AC" w14:textId="77777777" w:rsidR="00024398" w:rsidRPr="00E05FF3" w:rsidRDefault="00024398" w:rsidP="00024398">
            <w:pPr>
              <w:rPr>
                <w:sz w:val="22"/>
                <w:szCs w:val="22"/>
              </w:rPr>
            </w:pPr>
          </w:p>
        </w:tc>
        <w:tc>
          <w:tcPr>
            <w:tcW w:w="976" w:type="dxa"/>
            <w:tcBorders>
              <w:left w:val="single" w:sz="4" w:space="0" w:color="auto"/>
              <w:right w:val="single" w:sz="4" w:space="0" w:color="auto"/>
            </w:tcBorders>
            <w:shd w:val="clear" w:color="auto" w:fill="auto"/>
            <w:noWrap/>
          </w:tcPr>
          <w:p w14:paraId="5967EA81" w14:textId="77777777" w:rsidR="00024398" w:rsidRPr="00E05FF3" w:rsidRDefault="00024398" w:rsidP="00024398">
            <w:pPr>
              <w:rPr>
                <w:sz w:val="20"/>
              </w:rPr>
            </w:pPr>
          </w:p>
        </w:tc>
        <w:tc>
          <w:tcPr>
            <w:tcW w:w="1150" w:type="dxa"/>
            <w:tcBorders>
              <w:left w:val="single" w:sz="4" w:space="0" w:color="auto"/>
              <w:right w:val="single" w:sz="4" w:space="0" w:color="auto"/>
            </w:tcBorders>
            <w:shd w:val="clear" w:color="auto" w:fill="auto"/>
            <w:noWrap/>
          </w:tcPr>
          <w:p w14:paraId="029C3979" w14:textId="77777777" w:rsidR="00024398" w:rsidRPr="00E05FF3" w:rsidRDefault="00024398" w:rsidP="00024398">
            <w:pPr>
              <w:rPr>
                <w:sz w:val="20"/>
              </w:rPr>
            </w:pPr>
          </w:p>
        </w:tc>
        <w:tc>
          <w:tcPr>
            <w:tcW w:w="1074" w:type="dxa"/>
            <w:tcBorders>
              <w:left w:val="single" w:sz="4" w:space="0" w:color="auto"/>
            </w:tcBorders>
            <w:shd w:val="clear" w:color="auto" w:fill="auto"/>
            <w:noWrap/>
          </w:tcPr>
          <w:p w14:paraId="3E558BEF" w14:textId="77777777" w:rsidR="00024398" w:rsidRPr="00E05FF3" w:rsidRDefault="00024398" w:rsidP="00024398">
            <w:pPr>
              <w:rPr>
                <w:rFonts w:cs="Arial"/>
                <w:sz w:val="22"/>
                <w:szCs w:val="22"/>
              </w:rPr>
            </w:pPr>
          </w:p>
        </w:tc>
        <w:tc>
          <w:tcPr>
            <w:tcW w:w="1180" w:type="dxa"/>
            <w:shd w:val="clear" w:color="auto" w:fill="auto"/>
            <w:noWrap/>
          </w:tcPr>
          <w:p w14:paraId="72E61369" w14:textId="77777777" w:rsidR="00024398" w:rsidRPr="00E05FF3" w:rsidRDefault="00024398" w:rsidP="00024398">
            <w:pPr>
              <w:rPr>
                <w:rFonts w:cs="Arial"/>
                <w:sz w:val="22"/>
                <w:szCs w:val="22"/>
              </w:rPr>
            </w:pPr>
          </w:p>
        </w:tc>
        <w:tc>
          <w:tcPr>
            <w:tcW w:w="1100" w:type="dxa"/>
            <w:tcBorders>
              <w:right w:val="single" w:sz="4" w:space="0" w:color="auto"/>
            </w:tcBorders>
            <w:shd w:val="clear" w:color="auto" w:fill="auto"/>
            <w:noWrap/>
          </w:tcPr>
          <w:p w14:paraId="7F838DD7" w14:textId="77777777" w:rsidR="00024398" w:rsidRPr="00E05FF3" w:rsidRDefault="00024398" w:rsidP="00024398">
            <w:pPr>
              <w:rPr>
                <w:rFonts w:cs="Arial"/>
                <w:sz w:val="22"/>
                <w:szCs w:val="22"/>
              </w:rPr>
            </w:pPr>
          </w:p>
        </w:tc>
        <w:tc>
          <w:tcPr>
            <w:tcW w:w="1284" w:type="dxa"/>
            <w:tcBorders>
              <w:left w:val="single" w:sz="4" w:space="0" w:color="auto"/>
            </w:tcBorders>
            <w:shd w:val="clear" w:color="auto" w:fill="auto"/>
            <w:noWrap/>
          </w:tcPr>
          <w:p w14:paraId="74E5641E" w14:textId="77777777" w:rsidR="00024398" w:rsidRPr="00E05FF3" w:rsidRDefault="00024398" w:rsidP="00024398">
            <w:pPr>
              <w:jc w:val="right"/>
              <w:rPr>
                <w:rFonts w:cs="Arial"/>
                <w:sz w:val="22"/>
                <w:szCs w:val="22"/>
              </w:rPr>
            </w:pPr>
          </w:p>
        </w:tc>
      </w:tr>
      <w:tr w:rsidR="00024398" w:rsidRPr="00E05FF3" w14:paraId="18A8F931" w14:textId="77777777" w:rsidTr="00801A42">
        <w:trPr>
          <w:trHeight w:hRule="exact" w:val="284"/>
          <w:jc w:val="center"/>
        </w:trPr>
        <w:tc>
          <w:tcPr>
            <w:tcW w:w="2704" w:type="dxa"/>
            <w:tcBorders>
              <w:right w:val="single" w:sz="4" w:space="0" w:color="auto"/>
            </w:tcBorders>
            <w:shd w:val="clear" w:color="auto" w:fill="auto"/>
          </w:tcPr>
          <w:p w14:paraId="472CEA17" w14:textId="77777777" w:rsidR="00024398" w:rsidRPr="00E05FF3" w:rsidRDefault="00024398" w:rsidP="00024398">
            <w:pPr>
              <w:rPr>
                <w:sz w:val="22"/>
                <w:szCs w:val="22"/>
              </w:rPr>
            </w:pPr>
            <w:r w:rsidRPr="00E05FF3">
              <w:t>Sheltered bedsit</w:t>
            </w:r>
          </w:p>
        </w:tc>
        <w:tc>
          <w:tcPr>
            <w:tcW w:w="976" w:type="dxa"/>
            <w:tcBorders>
              <w:left w:val="single" w:sz="4" w:space="0" w:color="auto"/>
              <w:right w:val="single" w:sz="4" w:space="0" w:color="auto"/>
            </w:tcBorders>
            <w:shd w:val="clear" w:color="auto" w:fill="auto"/>
            <w:noWrap/>
          </w:tcPr>
          <w:p w14:paraId="211D5038" w14:textId="77777777" w:rsidR="00024398" w:rsidRPr="00E05FF3" w:rsidRDefault="00024398" w:rsidP="00024398">
            <w:pPr>
              <w:jc w:val="right"/>
              <w:rPr>
                <w:rFonts w:cs="Arial"/>
                <w:sz w:val="22"/>
                <w:szCs w:val="22"/>
              </w:rPr>
            </w:pPr>
            <w:r w:rsidRPr="00E05FF3">
              <w:t>12</w:t>
            </w:r>
          </w:p>
        </w:tc>
        <w:tc>
          <w:tcPr>
            <w:tcW w:w="1150" w:type="dxa"/>
            <w:tcBorders>
              <w:left w:val="single" w:sz="4" w:space="0" w:color="auto"/>
              <w:right w:val="single" w:sz="4" w:space="0" w:color="auto"/>
            </w:tcBorders>
            <w:shd w:val="clear" w:color="auto" w:fill="auto"/>
            <w:noWrap/>
          </w:tcPr>
          <w:p w14:paraId="7C9B4257" w14:textId="77777777" w:rsidR="00024398" w:rsidRPr="00E05FF3" w:rsidRDefault="00024398" w:rsidP="00024398">
            <w:pPr>
              <w:jc w:val="right"/>
              <w:rPr>
                <w:rFonts w:cs="Arial"/>
                <w:sz w:val="22"/>
                <w:szCs w:val="22"/>
              </w:rPr>
            </w:pPr>
            <w:r w:rsidRPr="00E05FF3">
              <w:t>£101.01</w:t>
            </w:r>
          </w:p>
        </w:tc>
        <w:tc>
          <w:tcPr>
            <w:tcW w:w="1074" w:type="dxa"/>
            <w:tcBorders>
              <w:left w:val="single" w:sz="4" w:space="0" w:color="auto"/>
            </w:tcBorders>
            <w:shd w:val="clear" w:color="auto" w:fill="auto"/>
            <w:noWrap/>
          </w:tcPr>
          <w:p w14:paraId="6B4D072D" w14:textId="77777777" w:rsidR="00024398" w:rsidRPr="00E05FF3" w:rsidRDefault="00024398" w:rsidP="00024398">
            <w:pPr>
              <w:jc w:val="right"/>
              <w:rPr>
                <w:rFonts w:cs="Arial"/>
                <w:sz w:val="22"/>
                <w:szCs w:val="22"/>
              </w:rPr>
            </w:pPr>
            <w:r w:rsidRPr="00E05FF3">
              <w:t>£90.09</w:t>
            </w:r>
          </w:p>
        </w:tc>
        <w:tc>
          <w:tcPr>
            <w:tcW w:w="1180" w:type="dxa"/>
            <w:shd w:val="clear" w:color="auto" w:fill="auto"/>
            <w:noWrap/>
          </w:tcPr>
          <w:p w14:paraId="0519480E" w14:textId="77777777" w:rsidR="00024398" w:rsidRPr="00E05FF3" w:rsidRDefault="00024398" w:rsidP="00024398">
            <w:pPr>
              <w:jc w:val="right"/>
              <w:rPr>
                <w:rFonts w:cs="Arial"/>
                <w:sz w:val="22"/>
                <w:szCs w:val="22"/>
              </w:rPr>
            </w:pPr>
            <w:r w:rsidRPr="00E05FF3">
              <w:t>£12.31</w:t>
            </w:r>
          </w:p>
        </w:tc>
        <w:tc>
          <w:tcPr>
            <w:tcW w:w="1100" w:type="dxa"/>
            <w:tcBorders>
              <w:right w:val="single" w:sz="4" w:space="0" w:color="auto"/>
            </w:tcBorders>
            <w:shd w:val="clear" w:color="auto" w:fill="auto"/>
            <w:noWrap/>
          </w:tcPr>
          <w:p w14:paraId="35EDFA8F" w14:textId="77777777" w:rsidR="00024398" w:rsidRPr="00E05FF3" w:rsidRDefault="00024398" w:rsidP="00024398">
            <w:pPr>
              <w:jc w:val="right"/>
              <w:rPr>
                <w:rFonts w:cs="Arial"/>
                <w:sz w:val="22"/>
                <w:szCs w:val="22"/>
              </w:rPr>
            </w:pPr>
            <w:r w:rsidRPr="00E05FF3">
              <w:t>£102.40</w:t>
            </w:r>
          </w:p>
        </w:tc>
        <w:tc>
          <w:tcPr>
            <w:tcW w:w="1284" w:type="dxa"/>
            <w:tcBorders>
              <w:left w:val="single" w:sz="4" w:space="0" w:color="auto"/>
            </w:tcBorders>
            <w:shd w:val="clear" w:color="auto" w:fill="auto"/>
            <w:noWrap/>
          </w:tcPr>
          <w:p w14:paraId="05B1FFA4" w14:textId="77777777" w:rsidR="00024398" w:rsidRPr="00E05FF3" w:rsidRDefault="00024398" w:rsidP="00024398">
            <w:pPr>
              <w:jc w:val="right"/>
              <w:rPr>
                <w:rFonts w:cs="Arial"/>
                <w:sz w:val="22"/>
                <w:szCs w:val="22"/>
              </w:rPr>
            </w:pPr>
            <w:r w:rsidRPr="00E05FF3">
              <w:t>£1.39</w:t>
            </w:r>
          </w:p>
        </w:tc>
      </w:tr>
      <w:tr w:rsidR="00024398" w:rsidRPr="00E05FF3" w14:paraId="43398199" w14:textId="77777777" w:rsidTr="00801A42">
        <w:trPr>
          <w:trHeight w:hRule="exact" w:val="284"/>
          <w:jc w:val="center"/>
        </w:trPr>
        <w:tc>
          <w:tcPr>
            <w:tcW w:w="2704" w:type="dxa"/>
            <w:tcBorders>
              <w:right w:val="single" w:sz="4" w:space="0" w:color="auto"/>
            </w:tcBorders>
            <w:shd w:val="clear" w:color="auto" w:fill="auto"/>
          </w:tcPr>
          <w:p w14:paraId="256C92A3" w14:textId="77777777" w:rsidR="00024398" w:rsidRPr="00E05FF3" w:rsidRDefault="00024398" w:rsidP="00024398">
            <w:pPr>
              <w:rPr>
                <w:sz w:val="22"/>
                <w:szCs w:val="22"/>
              </w:rPr>
            </w:pPr>
            <w:r w:rsidRPr="00E05FF3">
              <w:t>Sheltered – other units</w:t>
            </w:r>
          </w:p>
        </w:tc>
        <w:tc>
          <w:tcPr>
            <w:tcW w:w="976" w:type="dxa"/>
            <w:tcBorders>
              <w:left w:val="single" w:sz="4" w:space="0" w:color="auto"/>
              <w:right w:val="single" w:sz="4" w:space="0" w:color="auto"/>
            </w:tcBorders>
            <w:shd w:val="clear" w:color="auto" w:fill="auto"/>
            <w:noWrap/>
          </w:tcPr>
          <w:p w14:paraId="514235C7" w14:textId="77777777" w:rsidR="00024398" w:rsidRPr="00E05FF3" w:rsidRDefault="00024398" w:rsidP="00024398">
            <w:pPr>
              <w:jc w:val="right"/>
              <w:rPr>
                <w:rFonts w:cs="Arial"/>
                <w:sz w:val="22"/>
                <w:szCs w:val="22"/>
              </w:rPr>
            </w:pPr>
            <w:r w:rsidRPr="00E05FF3">
              <w:t>500</w:t>
            </w:r>
          </w:p>
        </w:tc>
        <w:tc>
          <w:tcPr>
            <w:tcW w:w="1150" w:type="dxa"/>
            <w:tcBorders>
              <w:left w:val="single" w:sz="4" w:space="0" w:color="auto"/>
              <w:right w:val="single" w:sz="4" w:space="0" w:color="auto"/>
            </w:tcBorders>
            <w:shd w:val="clear" w:color="auto" w:fill="auto"/>
            <w:noWrap/>
          </w:tcPr>
          <w:p w14:paraId="741606D4" w14:textId="77777777" w:rsidR="00024398" w:rsidRPr="00E05FF3" w:rsidRDefault="00024398" w:rsidP="00024398">
            <w:pPr>
              <w:jc w:val="right"/>
              <w:rPr>
                <w:rFonts w:cs="Arial"/>
                <w:sz w:val="22"/>
                <w:szCs w:val="22"/>
              </w:rPr>
            </w:pPr>
            <w:r w:rsidRPr="00E05FF3">
              <w:t>£100.43</w:t>
            </w:r>
          </w:p>
        </w:tc>
        <w:tc>
          <w:tcPr>
            <w:tcW w:w="1074" w:type="dxa"/>
            <w:tcBorders>
              <w:left w:val="single" w:sz="4" w:space="0" w:color="auto"/>
            </w:tcBorders>
            <w:shd w:val="clear" w:color="auto" w:fill="auto"/>
            <w:noWrap/>
          </w:tcPr>
          <w:p w14:paraId="0C10F6AB" w14:textId="77777777" w:rsidR="00024398" w:rsidRPr="00E05FF3" w:rsidRDefault="00024398" w:rsidP="00024398">
            <w:pPr>
              <w:jc w:val="right"/>
              <w:rPr>
                <w:rFonts w:cs="Arial"/>
                <w:sz w:val="22"/>
                <w:szCs w:val="22"/>
              </w:rPr>
            </w:pPr>
            <w:r w:rsidRPr="00E05FF3">
              <w:t>£98.38</w:t>
            </w:r>
          </w:p>
        </w:tc>
        <w:tc>
          <w:tcPr>
            <w:tcW w:w="1180" w:type="dxa"/>
            <w:shd w:val="clear" w:color="auto" w:fill="auto"/>
            <w:noWrap/>
          </w:tcPr>
          <w:p w14:paraId="01D3B725" w14:textId="77777777" w:rsidR="00024398" w:rsidRPr="00E05FF3" w:rsidRDefault="00024398" w:rsidP="00024398">
            <w:pPr>
              <w:jc w:val="right"/>
              <w:rPr>
                <w:rFonts w:cs="Arial"/>
                <w:sz w:val="22"/>
                <w:szCs w:val="22"/>
              </w:rPr>
            </w:pPr>
            <w:r w:rsidRPr="00E05FF3">
              <w:t>£3.53</w:t>
            </w:r>
          </w:p>
        </w:tc>
        <w:tc>
          <w:tcPr>
            <w:tcW w:w="1100" w:type="dxa"/>
            <w:tcBorders>
              <w:right w:val="single" w:sz="4" w:space="0" w:color="auto"/>
            </w:tcBorders>
            <w:shd w:val="clear" w:color="auto" w:fill="auto"/>
            <w:noWrap/>
          </w:tcPr>
          <w:p w14:paraId="3225C2AF" w14:textId="77777777" w:rsidR="00024398" w:rsidRPr="00E05FF3" w:rsidRDefault="00024398" w:rsidP="00024398">
            <w:pPr>
              <w:jc w:val="right"/>
              <w:rPr>
                <w:rFonts w:cs="Arial"/>
                <w:sz w:val="22"/>
                <w:szCs w:val="22"/>
              </w:rPr>
            </w:pPr>
            <w:r w:rsidRPr="00E05FF3">
              <w:t>£101.90</w:t>
            </w:r>
          </w:p>
        </w:tc>
        <w:tc>
          <w:tcPr>
            <w:tcW w:w="1284" w:type="dxa"/>
            <w:tcBorders>
              <w:left w:val="single" w:sz="4" w:space="0" w:color="auto"/>
            </w:tcBorders>
            <w:shd w:val="clear" w:color="auto" w:fill="auto"/>
            <w:noWrap/>
          </w:tcPr>
          <w:p w14:paraId="6DAA8EE9" w14:textId="77777777" w:rsidR="00024398" w:rsidRPr="00E05FF3" w:rsidRDefault="00024398" w:rsidP="00024398">
            <w:pPr>
              <w:jc w:val="right"/>
              <w:rPr>
                <w:rFonts w:cs="Arial"/>
                <w:sz w:val="22"/>
                <w:szCs w:val="22"/>
              </w:rPr>
            </w:pPr>
            <w:r w:rsidRPr="00E05FF3">
              <w:t>£1.47</w:t>
            </w:r>
          </w:p>
        </w:tc>
      </w:tr>
      <w:tr w:rsidR="00024398" w:rsidRPr="00E05FF3" w14:paraId="7322D511" w14:textId="77777777" w:rsidTr="00801A42">
        <w:trPr>
          <w:trHeight w:hRule="exact" w:val="284"/>
          <w:jc w:val="center"/>
        </w:trPr>
        <w:tc>
          <w:tcPr>
            <w:tcW w:w="2704" w:type="dxa"/>
            <w:tcBorders>
              <w:right w:val="single" w:sz="4" w:space="0" w:color="auto"/>
            </w:tcBorders>
            <w:shd w:val="clear" w:color="auto" w:fill="auto"/>
          </w:tcPr>
          <w:p w14:paraId="102D954A" w14:textId="77777777" w:rsidR="00024398" w:rsidRPr="00E05FF3" w:rsidRDefault="00024398" w:rsidP="00024398">
            <w:pPr>
              <w:rPr>
                <w:sz w:val="22"/>
                <w:szCs w:val="22"/>
              </w:rPr>
            </w:pPr>
          </w:p>
        </w:tc>
        <w:tc>
          <w:tcPr>
            <w:tcW w:w="976" w:type="dxa"/>
            <w:tcBorders>
              <w:left w:val="single" w:sz="4" w:space="0" w:color="auto"/>
              <w:right w:val="single" w:sz="4" w:space="0" w:color="auto"/>
            </w:tcBorders>
            <w:shd w:val="clear" w:color="auto" w:fill="auto"/>
            <w:noWrap/>
          </w:tcPr>
          <w:p w14:paraId="3FC4EF08" w14:textId="77777777" w:rsidR="00024398" w:rsidRPr="00E05FF3" w:rsidRDefault="00024398" w:rsidP="00024398">
            <w:pPr>
              <w:rPr>
                <w:sz w:val="20"/>
              </w:rPr>
            </w:pPr>
          </w:p>
        </w:tc>
        <w:tc>
          <w:tcPr>
            <w:tcW w:w="1150" w:type="dxa"/>
            <w:tcBorders>
              <w:left w:val="single" w:sz="4" w:space="0" w:color="auto"/>
              <w:right w:val="single" w:sz="4" w:space="0" w:color="auto"/>
            </w:tcBorders>
            <w:shd w:val="clear" w:color="auto" w:fill="auto"/>
            <w:noWrap/>
          </w:tcPr>
          <w:p w14:paraId="0112D3C3" w14:textId="77777777" w:rsidR="00024398" w:rsidRPr="00E05FF3" w:rsidRDefault="00024398" w:rsidP="00024398">
            <w:pPr>
              <w:rPr>
                <w:sz w:val="20"/>
              </w:rPr>
            </w:pPr>
          </w:p>
        </w:tc>
        <w:tc>
          <w:tcPr>
            <w:tcW w:w="1074" w:type="dxa"/>
            <w:tcBorders>
              <w:left w:val="single" w:sz="4" w:space="0" w:color="auto"/>
            </w:tcBorders>
            <w:shd w:val="clear" w:color="auto" w:fill="auto"/>
            <w:noWrap/>
          </w:tcPr>
          <w:p w14:paraId="4A5288C0" w14:textId="77777777" w:rsidR="00024398" w:rsidRPr="00E05FF3" w:rsidRDefault="00024398" w:rsidP="00024398">
            <w:pPr>
              <w:rPr>
                <w:rFonts w:cs="Arial"/>
                <w:sz w:val="22"/>
                <w:szCs w:val="22"/>
              </w:rPr>
            </w:pPr>
          </w:p>
        </w:tc>
        <w:tc>
          <w:tcPr>
            <w:tcW w:w="1180" w:type="dxa"/>
            <w:shd w:val="clear" w:color="auto" w:fill="auto"/>
            <w:noWrap/>
          </w:tcPr>
          <w:p w14:paraId="5B550E55" w14:textId="77777777" w:rsidR="00024398" w:rsidRPr="00E05FF3" w:rsidRDefault="00024398" w:rsidP="00024398">
            <w:pPr>
              <w:rPr>
                <w:rFonts w:cs="Arial"/>
                <w:sz w:val="22"/>
                <w:szCs w:val="22"/>
              </w:rPr>
            </w:pPr>
          </w:p>
        </w:tc>
        <w:tc>
          <w:tcPr>
            <w:tcW w:w="1100" w:type="dxa"/>
            <w:tcBorders>
              <w:right w:val="single" w:sz="4" w:space="0" w:color="auto"/>
            </w:tcBorders>
            <w:shd w:val="clear" w:color="auto" w:fill="auto"/>
            <w:noWrap/>
          </w:tcPr>
          <w:p w14:paraId="6913BD5A" w14:textId="77777777" w:rsidR="00024398" w:rsidRPr="00E05FF3" w:rsidRDefault="00024398" w:rsidP="00024398">
            <w:pPr>
              <w:rPr>
                <w:rFonts w:cs="Arial"/>
                <w:sz w:val="22"/>
                <w:szCs w:val="22"/>
              </w:rPr>
            </w:pPr>
          </w:p>
        </w:tc>
        <w:tc>
          <w:tcPr>
            <w:tcW w:w="1284" w:type="dxa"/>
            <w:tcBorders>
              <w:left w:val="single" w:sz="4" w:space="0" w:color="auto"/>
            </w:tcBorders>
            <w:shd w:val="clear" w:color="auto" w:fill="auto"/>
            <w:noWrap/>
          </w:tcPr>
          <w:p w14:paraId="355403CE" w14:textId="77777777" w:rsidR="00024398" w:rsidRPr="00E05FF3" w:rsidRDefault="00024398" w:rsidP="00024398">
            <w:pPr>
              <w:jc w:val="right"/>
              <w:rPr>
                <w:rFonts w:cs="Arial"/>
                <w:sz w:val="22"/>
                <w:szCs w:val="22"/>
              </w:rPr>
            </w:pPr>
          </w:p>
        </w:tc>
      </w:tr>
      <w:tr w:rsidR="00024398" w:rsidRPr="00E05FF3" w14:paraId="2FE4CA2F" w14:textId="77777777" w:rsidTr="00801A42">
        <w:trPr>
          <w:trHeight w:hRule="exact" w:val="284"/>
          <w:jc w:val="center"/>
        </w:trPr>
        <w:tc>
          <w:tcPr>
            <w:tcW w:w="2704" w:type="dxa"/>
            <w:tcBorders>
              <w:right w:val="single" w:sz="4" w:space="0" w:color="auto"/>
            </w:tcBorders>
            <w:shd w:val="clear" w:color="auto" w:fill="auto"/>
          </w:tcPr>
          <w:p w14:paraId="1A54E836" w14:textId="77777777" w:rsidR="00024398" w:rsidRPr="00E05FF3" w:rsidRDefault="00024398" w:rsidP="00024398">
            <w:pPr>
              <w:rPr>
                <w:b/>
                <w:bCs/>
                <w:sz w:val="22"/>
                <w:szCs w:val="22"/>
              </w:rPr>
            </w:pPr>
            <w:r w:rsidRPr="00E05FF3">
              <w:rPr>
                <w:b/>
                <w:bCs/>
              </w:rPr>
              <w:t>Non sheltered</w:t>
            </w:r>
          </w:p>
        </w:tc>
        <w:tc>
          <w:tcPr>
            <w:tcW w:w="976" w:type="dxa"/>
            <w:tcBorders>
              <w:left w:val="single" w:sz="4" w:space="0" w:color="auto"/>
              <w:right w:val="single" w:sz="4" w:space="0" w:color="auto"/>
            </w:tcBorders>
            <w:shd w:val="clear" w:color="auto" w:fill="auto"/>
            <w:noWrap/>
          </w:tcPr>
          <w:p w14:paraId="465D1CFC" w14:textId="77777777" w:rsidR="00024398" w:rsidRPr="00E05FF3" w:rsidRDefault="00024398" w:rsidP="00024398">
            <w:pPr>
              <w:jc w:val="right"/>
              <w:rPr>
                <w:rFonts w:cs="Arial"/>
                <w:b/>
                <w:bCs/>
                <w:sz w:val="22"/>
                <w:szCs w:val="22"/>
              </w:rPr>
            </w:pPr>
            <w:r w:rsidRPr="00E05FF3">
              <w:rPr>
                <w:b/>
                <w:bCs/>
              </w:rPr>
              <w:t>4,211</w:t>
            </w:r>
          </w:p>
        </w:tc>
        <w:tc>
          <w:tcPr>
            <w:tcW w:w="1150" w:type="dxa"/>
            <w:tcBorders>
              <w:left w:val="single" w:sz="4" w:space="0" w:color="auto"/>
              <w:right w:val="single" w:sz="4" w:space="0" w:color="auto"/>
            </w:tcBorders>
            <w:shd w:val="clear" w:color="auto" w:fill="auto"/>
            <w:noWrap/>
          </w:tcPr>
          <w:p w14:paraId="7D2DC051" w14:textId="77777777" w:rsidR="00024398" w:rsidRPr="00E05FF3" w:rsidRDefault="00024398" w:rsidP="00024398">
            <w:pPr>
              <w:jc w:val="right"/>
              <w:rPr>
                <w:rFonts w:cs="Arial"/>
                <w:b/>
                <w:bCs/>
                <w:sz w:val="22"/>
                <w:szCs w:val="22"/>
              </w:rPr>
            </w:pPr>
            <w:r w:rsidRPr="00E05FF3">
              <w:rPr>
                <w:b/>
                <w:bCs/>
              </w:rPr>
              <w:t>£119.52</w:t>
            </w:r>
          </w:p>
        </w:tc>
        <w:tc>
          <w:tcPr>
            <w:tcW w:w="1074" w:type="dxa"/>
            <w:tcBorders>
              <w:left w:val="single" w:sz="4" w:space="0" w:color="auto"/>
            </w:tcBorders>
            <w:shd w:val="clear" w:color="auto" w:fill="auto"/>
            <w:noWrap/>
          </w:tcPr>
          <w:p w14:paraId="5F37DC49" w14:textId="77777777" w:rsidR="00024398" w:rsidRPr="00E05FF3" w:rsidRDefault="00024398" w:rsidP="00024398">
            <w:pPr>
              <w:jc w:val="right"/>
              <w:rPr>
                <w:rFonts w:cs="Arial"/>
                <w:b/>
                <w:bCs/>
                <w:sz w:val="22"/>
                <w:szCs w:val="22"/>
              </w:rPr>
            </w:pPr>
            <w:r w:rsidRPr="00E05FF3">
              <w:rPr>
                <w:b/>
                <w:bCs/>
              </w:rPr>
              <w:t>£118.01</w:t>
            </w:r>
          </w:p>
        </w:tc>
        <w:tc>
          <w:tcPr>
            <w:tcW w:w="1180" w:type="dxa"/>
            <w:shd w:val="clear" w:color="auto" w:fill="auto"/>
            <w:noWrap/>
          </w:tcPr>
          <w:p w14:paraId="7D0AB5E8" w14:textId="77777777" w:rsidR="00024398" w:rsidRPr="00E05FF3" w:rsidRDefault="00024398" w:rsidP="00024398">
            <w:pPr>
              <w:jc w:val="right"/>
              <w:rPr>
                <w:rFonts w:cs="Arial"/>
                <w:b/>
                <w:bCs/>
                <w:sz w:val="22"/>
                <w:szCs w:val="22"/>
              </w:rPr>
            </w:pPr>
            <w:r w:rsidRPr="00E05FF3">
              <w:rPr>
                <w:b/>
                <w:bCs/>
              </w:rPr>
              <w:t>£3.26</w:t>
            </w:r>
          </w:p>
        </w:tc>
        <w:tc>
          <w:tcPr>
            <w:tcW w:w="1100" w:type="dxa"/>
            <w:tcBorders>
              <w:right w:val="single" w:sz="4" w:space="0" w:color="auto"/>
            </w:tcBorders>
            <w:shd w:val="clear" w:color="auto" w:fill="auto"/>
            <w:noWrap/>
          </w:tcPr>
          <w:p w14:paraId="1EF179DF" w14:textId="77777777" w:rsidR="00024398" w:rsidRPr="00E05FF3" w:rsidRDefault="00024398" w:rsidP="00024398">
            <w:pPr>
              <w:jc w:val="right"/>
              <w:rPr>
                <w:rFonts w:cs="Arial"/>
                <w:b/>
                <w:bCs/>
                <w:sz w:val="22"/>
                <w:szCs w:val="22"/>
              </w:rPr>
            </w:pPr>
            <w:r w:rsidRPr="00E05FF3">
              <w:rPr>
                <w:b/>
                <w:bCs/>
              </w:rPr>
              <w:t>£121.28</w:t>
            </w:r>
          </w:p>
        </w:tc>
        <w:tc>
          <w:tcPr>
            <w:tcW w:w="1284" w:type="dxa"/>
            <w:tcBorders>
              <w:left w:val="single" w:sz="4" w:space="0" w:color="auto"/>
            </w:tcBorders>
            <w:shd w:val="clear" w:color="auto" w:fill="auto"/>
            <w:noWrap/>
          </w:tcPr>
          <w:p w14:paraId="30DD2BC4" w14:textId="77777777" w:rsidR="00024398" w:rsidRPr="00E05FF3" w:rsidRDefault="00024398" w:rsidP="00024398">
            <w:pPr>
              <w:jc w:val="right"/>
              <w:rPr>
                <w:rFonts w:cs="Arial"/>
                <w:b/>
                <w:bCs/>
                <w:sz w:val="22"/>
                <w:szCs w:val="22"/>
              </w:rPr>
            </w:pPr>
            <w:r w:rsidRPr="00E05FF3">
              <w:rPr>
                <w:b/>
                <w:bCs/>
              </w:rPr>
              <w:t>£1.76</w:t>
            </w:r>
          </w:p>
        </w:tc>
      </w:tr>
      <w:tr w:rsidR="00024398" w:rsidRPr="00E05FF3" w14:paraId="78F0DABE" w14:textId="77777777" w:rsidTr="00801A42">
        <w:trPr>
          <w:trHeight w:hRule="exact" w:val="284"/>
          <w:jc w:val="center"/>
        </w:trPr>
        <w:tc>
          <w:tcPr>
            <w:tcW w:w="2704" w:type="dxa"/>
            <w:tcBorders>
              <w:right w:val="single" w:sz="4" w:space="0" w:color="auto"/>
            </w:tcBorders>
            <w:shd w:val="clear" w:color="auto" w:fill="auto"/>
          </w:tcPr>
          <w:p w14:paraId="772D2797" w14:textId="77777777" w:rsidR="00024398" w:rsidRPr="00E05FF3" w:rsidRDefault="00024398" w:rsidP="00024398">
            <w:pPr>
              <w:rPr>
                <w:b/>
                <w:bCs/>
                <w:sz w:val="22"/>
                <w:szCs w:val="22"/>
              </w:rPr>
            </w:pPr>
            <w:r w:rsidRPr="00E05FF3">
              <w:rPr>
                <w:b/>
                <w:bCs/>
              </w:rPr>
              <w:t>Sheltered</w:t>
            </w:r>
          </w:p>
        </w:tc>
        <w:tc>
          <w:tcPr>
            <w:tcW w:w="976" w:type="dxa"/>
            <w:tcBorders>
              <w:left w:val="single" w:sz="4" w:space="0" w:color="auto"/>
              <w:right w:val="single" w:sz="4" w:space="0" w:color="auto"/>
            </w:tcBorders>
            <w:shd w:val="clear" w:color="auto" w:fill="auto"/>
            <w:noWrap/>
          </w:tcPr>
          <w:p w14:paraId="1A54C6BE" w14:textId="77777777" w:rsidR="00024398" w:rsidRPr="00E05FF3" w:rsidRDefault="00024398" w:rsidP="00024398">
            <w:pPr>
              <w:jc w:val="right"/>
              <w:rPr>
                <w:rFonts w:cs="Arial"/>
                <w:b/>
                <w:bCs/>
                <w:sz w:val="22"/>
                <w:szCs w:val="22"/>
              </w:rPr>
            </w:pPr>
            <w:r w:rsidRPr="00E05FF3">
              <w:rPr>
                <w:b/>
                <w:bCs/>
              </w:rPr>
              <w:t>512</w:t>
            </w:r>
          </w:p>
        </w:tc>
        <w:tc>
          <w:tcPr>
            <w:tcW w:w="1150" w:type="dxa"/>
            <w:tcBorders>
              <w:left w:val="single" w:sz="4" w:space="0" w:color="auto"/>
              <w:right w:val="single" w:sz="4" w:space="0" w:color="auto"/>
            </w:tcBorders>
            <w:shd w:val="clear" w:color="auto" w:fill="auto"/>
            <w:noWrap/>
          </w:tcPr>
          <w:p w14:paraId="4159164E" w14:textId="77777777" w:rsidR="00024398" w:rsidRPr="00E05FF3" w:rsidRDefault="00024398" w:rsidP="00024398">
            <w:pPr>
              <w:jc w:val="right"/>
              <w:rPr>
                <w:rFonts w:cs="Arial"/>
                <w:b/>
                <w:bCs/>
                <w:sz w:val="22"/>
                <w:szCs w:val="22"/>
              </w:rPr>
            </w:pPr>
            <w:r w:rsidRPr="00E05FF3">
              <w:rPr>
                <w:b/>
                <w:bCs/>
              </w:rPr>
              <w:t>£100.45</w:t>
            </w:r>
          </w:p>
        </w:tc>
        <w:tc>
          <w:tcPr>
            <w:tcW w:w="1074" w:type="dxa"/>
            <w:tcBorders>
              <w:left w:val="single" w:sz="4" w:space="0" w:color="auto"/>
            </w:tcBorders>
            <w:shd w:val="clear" w:color="auto" w:fill="auto"/>
            <w:noWrap/>
          </w:tcPr>
          <w:p w14:paraId="11B9796B" w14:textId="77777777" w:rsidR="00024398" w:rsidRPr="00E05FF3" w:rsidRDefault="00024398" w:rsidP="00024398">
            <w:pPr>
              <w:jc w:val="right"/>
              <w:rPr>
                <w:rFonts w:cs="Arial"/>
                <w:b/>
                <w:bCs/>
                <w:sz w:val="22"/>
                <w:szCs w:val="22"/>
              </w:rPr>
            </w:pPr>
            <w:r w:rsidRPr="00E05FF3">
              <w:rPr>
                <w:b/>
                <w:bCs/>
              </w:rPr>
              <w:t>£98.18</w:t>
            </w:r>
          </w:p>
        </w:tc>
        <w:tc>
          <w:tcPr>
            <w:tcW w:w="1180" w:type="dxa"/>
            <w:shd w:val="clear" w:color="auto" w:fill="auto"/>
            <w:noWrap/>
          </w:tcPr>
          <w:p w14:paraId="1373B180" w14:textId="77777777" w:rsidR="00024398" w:rsidRPr="00E05FF3" w:rsidRDefault="00024398" w:rsidP="00024398">
            <w:pPr>
              <w:jc w:val="right"/>
              <w:rPr>
                <w:rFonts w:cs="Arial"/>
                <w:b/>
                <w:bCs/>
                <w:sz w:val="22"/>
                <w:szCs w:val="22"/>
              </w:rPr>
            </w:pPr>
            <w:r w:rsidRPr="00E05FF3">
              <w:rPr>
                <w:b/>
                <w:bCs/>
              </w:rPr>
              <w:t>£3.73</w:t>
            </w:r>
          </w:p>
        </w:tc>
        <w:tc>
          <w:tcPr>
            <w:tcW w:w="1100" w:type="dxa"/>
            <w:tcBorders>
              <w:right w:val="single" w:sz="4" w:space="0" w:color="auto"/>
            </w:tcBorders>
            <w:shd w:val="clear" w:color="auto" w:fill="auto"/>
            <w:noWrap/>
          </w:tcPr>
          <w:p w14:paraId="586D34BE" w14:textId="77777777" w:rsidR="00024398" w:rsidRPr="00E05FF3" w:rsidRDefault="00024398" w:rsidP="00024398">
            <w:pPr>
              <w:jc w:val="right"/>
              <w:rPr>
                <w:rFonts w:cs="Arial"/>
                <w:b/>
                <w:bCs/>
                <w:sz w:val="22"/>
                <w:szCs w:val="22"/>
              </w:rPr>
            </w:pPr>
            <w:r w:rsidRPr="00E05FF3">
              <w:rPr>
                <w:b/>
                <w:bCs/>
              </w:rPr>
              <w:t>£101.92</w:t>
            </w:r>
          </w:p>
        </w:tc>
        <w:tc>
          <w:tcPr>
            <w:tcW w:w="1284" w:type="dxa"/>
            <w:tcBorders>
              <w:left w:val="single" w:sz="4" w:space="0" w:color="auto"/>
            </w:tcBorders>
            <w:shd w:val="clear" w:color="auto" w:fill="auto"/>
            <w:noWrap/>
          </w:tcPr>
          <w:p w14:paraId="708D5488" w14:textId="77777777" w:rsidR="00024398" w:rsidRPr="00E05FF3" w:rsidRDefault="00024398" w:rsidP="00024398">
            <w:pPr>
              <w:jc w:val="right"/>
              <w:rPr>
                <w:rFonts w:cs="Arial"/>
                <w:b/>
                <w:bCs/>
                <w:sz w:val="22"/>
                <w:szCs w:val="22"/>
              </w:rPr>
            </w:pPr>
            <w:r w:rsidRPr="00E05FF3">
              <w:rPr>
                <w:b/>
                <w:bCs/>
              </w:rPr>
              <w:t>£1.47</w:t>
            </w:r>
          </w:p>
        </w:tc>
      </w:tr>
      <w:tr w:rsidR="00024398" w:rsidRPr="00E05FF3" w14:paraId="3E650D0D" w14:textId="77777777" w:rsidTr="00801A42">
        <w:trPr>
          <w:trHeight w:hRule="exact" w:val="284"/>
          <w:jc w:val="center"/>
        </w:trPr>
        <w:tc>
          <w:tcPr>
            <w:tcW w:w="2704" w:type="dxa"/>
            <w:tcBorders>
              <w:right w:val="single" w:sz="4" w:space="0" w:color="auto"/>
            </w:tcBorders>
            <w:shd w:val="clear" w:color="auto" w:fill="auto"/>
          </w:tcPr>
          <w:p w14:paraId="4B04963F" w14:textId="77777777" w:rsidR="00024398" w:rsidRPr="00E05FF3" w:rsidRDefault="00024398" w:rsidP="00024398">
            <w:pPr>
              <w:rPr>
                <w:b/>
                <w:bCs/>
                <w:sz w:val="22"/>
                <w:szCs w:val="22"/>
              </w:rPr>
            </w:pPr>
            <w:r w:rsidRPr="00E05FF3">
              <w:rPr>
                <w:b/>
                <w:bCs/>
              </w:rPr>
              <w:t>Total</w:t>
            </w:r>
          </w:p>
        </w:tc>
        <w:tc>
          <w:tcPr>
            <w:tcW w:w="976" w:type="dxa"/>
            <w:tcBorders>
              <w:left w:val="single" w:sz="4" w:space="0" w:color="auto"/>
              <w:right w:val="single" w:sz="4" w:space="0" w:color="auto"/>
            </w:tcBorders>
            <w:shd w:val="clear" w:color="auto" w:fill="auto"/>
            <w:noWrap/>
          </w:tcPr>
          <w:p w14:paraId="0A04C608" w14:textId="77777777" w:rsidR="00024398" w:rsidRPr="00E05FF3" w:rsidRDefault="00024398" w:rsidP="00024398">
            <w:pPr>
              <w:jc w:val="right"/>
              <w:rPr>
                <w:rFonts w:cs="Arial"/>
                <w:b/>
                <w:bCs/>
                <w:sz w:val="22"/>
                <w:szCs w:val="22"/>
              </w:rPr>
            </w:pPr>
            <w:r w:rsidRPr="00E05FF3">
              <w:rPr>
                <w:b/>
                <w:bCs/>
              </w:rPr>
              <w:t>4,723</w:t>
            </w:r>
          </w:p>
        </w:tc>
        <w:tc>
          <w:tcPr>
            <w:tcW w:w="1150" w:type="dxa"/>
            <w:tcBorders>
              <w:left w:val="single" w:sz="4" w:space="0" w:color="auto"/>
              <w:right w:val="single" w:sz="4" w:space="0" w:color="auto"/>
            </w:tcBorders>
            <w:shd w:val="clear" w:color="auto" w:fill="auto"/>
            <w:noWrap/>
          </w:tcPr>
          <w:p w14:paraId="742DDDE5" w14:textId="77777777" w:rsidR="00024398" w:rsidRPr="00E05FF3" w:rsidRDefault="00024398" w:rsidP="00024398">
            <w:pPr>
              <w:jc w:val="right"/>
              <w:rPr>
                <w:rFonts w:cs="Arial"/>
                <w:b/>
                <w:bCs/>
                <w:sz w:val="22"/>
                <w:szCs w:val="22"/>
              </w:rPr>
            </w:pPr>
            <w:r w:rsidRPr="00E05FF3">
              <w:rPr>
                <w:b/>
                <w:bCs/>
              </w:rPr>
              <w:t>£117.45</w:t>
            </w:r>
          </w:p>
        </w:tc>
        <w:tc>
          <w:tcPr>
            <w:tcW w:w="1074" w:type="dxa"/>
            <w:tcBorders>
              <w:left w:val="single" w:sz="4" w:space="0" w:color="auto"/>
            </w:tcBorders>
            <w:shd w:val="clear" w:color="auto" w:fill="auto"/>
            <w:noWrap/>
          </w:tcPr>
          <w:p w14:paraId="1EA694DA" w14:textId="77777777" w:rsidR="00024398" w:rsidRPr="00E05FF3" w:rsidRDefault="00024398" w:rsidP="00024398">
            <w:pPr>
              <w:jc w:val="right"/>
              <w:rPr>
                <w:rFonts w:cs="Arial"/>
                <w:b/>
                <w:bCs/>
                <w:sz w:val="22"/>
                <w:szCs w:val="22"/>
              </w:rPr>
            </w:pPr>
            <w:r w:rsidRPr="00E05FF3">
              <w:rPr>
                <w:b/>
                <w:bCs/>
              </w:rPr>
              <w:t>£115.86</w:t>
            </w:r>
          </w:p>
        </w:tc>
        <w:tc>
          <w:tcPr>
            <w:tcW w:w="1180" w:type="dxa"/>
            <w:shd w:val="clear" w:color="auto" w:fill="auto"/>
            <w:noWrap/>
          </w:tcPr>
          <w:p w14:paraId="77A93001" w14:textId="77777777" w:rsidR="00024398" w:rsidRPr="00E05FF3" w:rsidRDefault="00024398" w:rsidP="00024398">
            <w:pPr>
              <w:jc w:val="right"/>
              <w:rPr>
                <w:rFonts w:cs="Arial"/>
                <w:b/>
                <w:bCs/>
                <w:sz w:val="22"/>
                <w:szCs w:val="22"/>
              </w:rPr>
            </w:pPr>
            <w:r w:rsidRPr="00E05FF3">
              <w:rPr>
                <w:b/>
                <w:bCs/>
              </w:rPr>
              <w:t xml:space="preserve"> 3.32 </w:t>
            </w:r>
          </w:p>
        </w:tc>
        <w:tc>
          <w:tcPr>
            <w:tcW w:w="1100" w:type="dxa"/>
            <w:tcBorders>
              <w:right w:val="single" w:sz="4" w:space="0" w:color="auto"/>
            </w:tcBorders>
            <w:shd w:val="clear" w:color="auto" w:fill="auto"/>
            <w:noWrap/>
          </w:tcPr>
          <w:p w14:paraId="30A39B23" w14:textId="77777777" w:rsidR="00024398" w:rsidRPr="00E05FF3" w:rsidRDefault="00024398" w:rsidP="00024398">
            <w:pPr>
              <w:jc w:val="right"/>
              <w:rPr>
                <w:rFonts w:cs="Arial"/>
                <w:b/>
                <w:bCs/>
                <w:sz w:val="22"/>
                <w:szCs w:val="22"/>
              </w:rPr>
            </w:pPr>
            <w:r w:rsidRPr="00E05FF3">
              <w:rPr>
                <w:b/>
                <w:bCs/>
              </w:rPr>
              <w:t>£119.18</w:t>
            </w:r>
          </w:p>
        </w:tc>
        <w:tc>
          <w:tcPr>
            <w:tcW w:w="1284" w:type="dxa"/>
            <w:tcBorders>
              <w:left w:val="single" w:sz="4" w:space="0" w:color="auto"/>
            </w:tcBorders>
            <w:shd w:val="clear" w:color="auto" w:fill="auto"/>
            <w:noWrap/>
          </w:tcPr>
          <w:p w14:paraId="0F836276" w14:textId="77777777" w:rsidR="00024398" w:rsidRPr="00E05FF3" w:rsidRDefault="00024398" w:rsidP="00024398">
            <w:pPr>
              <w:jc w:val="right"/>
              <w:rPr>
                <w:rFonts w:cs="Arial"/>
                <w:b/>
                <w:bCs/>
                <w:sz w:val="22"/>
                <w:szCs w:val="22"/>
              </w:rPr>
            </w:pPr>
            <w:r w:rsidRPr="00E05FF3">
              <w:rPr>
                <w:b/>
                <w:bCs/>
              </w:rPr>
              <w:t>£1.73</w:t>
            </w:r>
          </w:p>
        </w:tc>
      </w:tr>
      <w:tr w:rsidR="00024398" w:rsidRPr="00024398" w14:paraId="742F7625" w14:textId="77777777" w:rsidTr="00801A42">
        <w:trPr>
          <w:trHeight w:hRule="exact" w:val="284"/>
          <w:jc w:val="center"/>
        </w:trPr>
        <w:tc>
          <w:tcPr>
            <w:tcW w:w="2704" w:type="dxa"/>
            <w:tcBorders>
              <w:right w:val="single" w:sz="4" w:space="0" w:color="auto"/>
            </w:tcBorders>
            <w:shd w:val="clear" w:color="auto" w:fill="auto"/>
          </w:tcPr>
          <w:p w14:paraId="45B290CD" w14:textId="77777777" w:rsidR="00024398" w:rsidRPr="00E05FF3" w:rsidRDefault="00024398" w:rsidP="00024398">
            <w:pPr>
              <w:rPr>
                <w:b/>
                <w:sz w:val="22"/>
                <w:szCs w:val="22"/>
              </w:rPr>
            </w:pPr>
          </w:p>
        </w:tc>
        <w:tc>
          <w:tcPr>
            <w:tcW w:w="976" w:type="dxa"/>
            <w:tcBorders>
              <w:left w:val="single" w:sz="4" w:space="0" w:color="auto"/>
              <w:right w:val="single" w:sz="4" w:space="0" w:color="auto"/>
            </w:tcBorders>
            <w:shd w:val="clear" w:color="auto" w:fill="auto"/>
            <w:noWrap/>
          </w:tcPr>
          <w:p w14:paraId="6E69E395" w14:textId="77777777" w:rsidR="00024398" w:rsidRPr="00E05FF3" w:rsidRDefault="00024398" w:rsidP="00024398">
            <w:pPr>
              <w:jc w:val="right"/>
              <w:rPr>
                <w:rFonts w:cs="Arial"/>
                <w:sz w:val="22"/>
                <w:szCs w:val="22"/>
              </w:rPr>
            </w:pPr>
          </w:p>
        </w:tc>
        <w:tc>
          <w:tcPr>
            <w:tcW w:w="1150" w:type="dxa"/>
            <w:tcBorders>
              <w:left w:val="single" w:sz="4" w:space="0" w:color="auto"/>
              <w:right w:val="single" w:sz="4" w:space="0" w:color="auto"/>
            </w:tcBorders>
            <w:shd w:val="clear" w:color="auto" w:fill="auto"/>
            <w:noWrap/>
          </w:tcPr>
          <w:p w14:paraId="6F4CC689" w14:textId="77777777" w:rsidR="00024398" w:rsidRPr="00E05FF3" w:rsidRDefault="00024398" w:rsidP="00024398">
            <w:pPr>
              <w:jc w:val="right"/>
              <w:rPr>
                <w:rFonts w:cs="Arial"/>
                <w:sz w:val="22"/>
                <w:szCs w:val="22"/>
              </w:rPr>
            </w:pPr>
          </w:p>
        </w:tc>
        <w:tc>
          <w:tcPr>
            <w:tcW w:w="1074" w:type="dxa"/>
            <w:tcBorders>
              <w:left w:val="single" w:sz="4" w:space="0" w:color="auto"/>
            </w:tcBorders>
            <w:shd w:val="clear" w:color="auto" w:fill="auto"/>
            <w:noWrap/>
          </w:tcPr>
          <w:p w14:paraId="6F6955E6" w14:textId="77777777" w:rsidR="00024398" w:rsidRPr="00E05FF3" w:rsidRDefault="00024398" w:rsidP="00024398">
            <w:pPr>
              <w:jc w:val="right"/>
              <w:rPr>
                <w:rFonts w:cs="Arial"/>
                <w:sz w:val="22"/>
                <w:szCs w:val="22"/>
              </w:rPr>
            </w:pPr>
          </w:p>
        </w:tc>
        <w:tc>
          <w:tcPr>
            <w:tcW w:w="1180" w:type="dxa"/>
            <w:shd w:val="clear" w:color="auto" w:fill="auto"/>
            <w:noWrap/>
          </w:tcPr>
          <w:p w14:paraId="37115A8E" w14:textId="77777777" w:rsidR="00024398" w:rsidRPr="00E05FF3" w:rsidRDefault="00024398" w:rsidP="00024398">
            <w:pPr>
              <w:jc w:val="right"/>
              <w:rPr>
                <w:rFonts w:cs="Arial"/>
                <w:sz w:val="22"/>
                <w:szCs w:val="22"/>
              </w:rPr>
            </w:pPr>
          </w:p>
        </w:tc>
        <w:tc>
          <w:tcPr>
            <w:tcW w:w="1100" w:type="dxa"/>
            <w:tcBorders>
              <w:right w:val="single" w:sz="4" w:space="0" w:color="auto"/>
            </w:tcBorders>
            <w:shd w:val="clear" w:color="auto" w:fill="auto"/>
            <w:noWrap/>
          </w:tcPr>
          <w:p w14:paraId="2FCBD91F" w14:textId="77777777" w:rsidR="00024398" w:rsidRPr="00E05FF3" w:rsidRDefault="00024398" w:rsidP="00024398">
            <w:pPr>
              <w:jc w:val="right"/>
              <w:rPr>
                <w:rFonts w:cs="Arial"/>
                <w:sz w:val="22"/>
                <w:szCs w:val="22"/>
              </w:rPr>
            </w:pPr>
          </w:p>
        </w:tc>
        <w:tc>
          <w:tcPr>
            <w:tcW w:w="1284" w:type="dxa"/>
            <w:tcBorders>
              <w:left w:val="single" w:sz="4" w:space="0" w:color="auto"/>
            </w:tcBorders>
            <w:shd w:val="clear" w:color="auto" w:fill="auto"/>
            <w:noWrap/>
          </w:tcPr>
          <w:p w14:paraId="3A554471" w14:textId="77777777" w:rsidR="00024398" w:rsidRPr="00E05FF3" w:rsidRDefault="00024398" w:rsidP="00024398">
            <w:pPr>
              <w:jc w:val="right"/>
              <w:rPr>
                <w:rFonts w:cs="Arial"/>
                <w:sz w:val="22"/>
                <w:szCs w:val="22"/>
              </w:rPr>
            </w:pPr>
          </w:p>
        </w:tc>
      </w:tr>
    </w:tbl>
    <w:p w14:paraId="5BD45423" w14:textId="77777777" w:rsidR="00024398" w:rsidRPr="00024398" w:rsidRDefault="00024398" w:rsidP="00024398">
      <w:pPr>
        <w:rPr>
          <w:b/>
          <w:color w:val="808080"/>
          <w:szCs w:val="24"/>
          <w:highlight w:val="darkGray"/>
          <w:lang w:eastAsia="en-GB"/>
        </w:rPr>
      </w:pPr>
    </w:p>
    <w:p w14:paraId="7BACB5BA" w14:textId="77777777" w:rsidR="00024398" w:rsidRPr="00E05FF3" w:rsidRDefault="00024398" w:rsidP="00024398">
      <w:pPr>
        <w:jc w:val="both"/>
      </w:pPr>
      <w:r w:rsidRPr="00E05FF3">
        <w:t>Average charge for social rented units 2020-21 was £117.45 per week comprising £114.15 rent, £3.30 service charge compared to budgeted £114.13 and £3.30 per week respectively.</w:t>
      </w:r>
    </w:p>
    <w:p w14:paraId="2BC499CE" w14:textId="77777777" w:rsidR="00024398" w:rsidRPr="00E05FF3" w:rsidRDefault="00024398" w:rsidP="00024398">
      <w:pPr>
        <w:jc w:val="both"/>
        <w:rPr>
          <w:color w:val="808080"/>
        </w:rPr>
      </w:pPr>
    </w:p>
    <w:p w14:paraId="304D49C8" w14:textId="77777777" w:rsidR="00024398" w:rsidRPr="00E05FF3" w:rsidRDefault="00024398" w:rsidP="00024398">
      <w:pPr>
        <w:jc w:val="both"/>
      </w:pPr>
      <w:r w:rsidRPr="00E05FF3">
        <w:t>Estimated average charge 2021-22 is £119.18 per week comprising £115.86 rent, £3.32 service charge, reflecting rent increase of CPI + 1% where September CPI is ½% and just CPI for tenant service charges.</w:t>
      </w:r>
    </w:p>
    <w:p w14:paraId="20143E3F" w14:textId="77777777" w:rsidR="00024398" w:rsidRPr="00E05FF3" w:rsidRDefault="00024398" w:rsidP="00024398">
      <w:pPr>
        <w:spacing w:before="120" w:after="120"/>
        <w:ind w:left="426"/>
        <w:jc w:val="both"/>
        <w:rPr>
          <w:b/>
          <w:color w:val="808080"/>
          <w:lang w:eastAsia="en-GB"/>
        </w:rPr>
      </w:pPr>
    </w:p>
    <w:p w14:paraId="43A4C064" w14:textId="77777777" w:rsidR="00024398" w:rsidRPr="00024398" w:rsidRDefault="00024398" w:rsidP="00024398">
      <w:pPr>
        <w:spacing w:before="120" w:after="120"/>
        <w:ind w:left="426"/>
        <w:jc w:val="both"/>
        <w:rPr>
          <w:b/>
          <w:color w:val="808080"/>
          <w:highlight w:val="darkGray"/>
          <w:lang w:eastAsia="en-GB"/>
        </w:rPr>
      </w:pPr>
    </w:p>
    <w:p w14:paraId="22759D70" w14:textId="77777777" w:rsidR="00024398" w:rsidRPr="00024398" w:rsidRDefault="00024398" w:rsidP="00024398">
      <w:pPr>
        <w:spacing w:before="120" w:after="120"/>
        <w:ind w:left="426"/>
        <w:jc w:val="both"/>
        <w:rPr>
          <w:b/>
          <w:color w:val="808080"/>
          <w:highlight w:val="darkGray"/>
          <w:lang w:eastAsia="en-GB"/>
        </w:rPr>
      </w:pPr>
    </w:p>
    <w:p w14:paraId="152594C0" w14:textId="77777777" w:rsidR="00024398" w:rsidRPr="00024398" w:rsidRDefault="00024398" w:rsidP="00024398">
      <w:pPr>
        <w:spacing w:before="120" w:after="120"/>
        <w:ind w:left="426"/>
        <w:jc w:val="both"/>
        <w:rPr>
          <w:b/>
          <w:color w:val="808080"/>
          <w:highlight w:val="darkGray"/>
          <w:lang w:eastAsia="en-GB"/>
        </w:rPr>
      </w:pPr>
    </w:p>
    <w:p w14:paraId="6926261B" w14:textId="77777777" w:rsidR="00024398" w:rsidRPr="00024398" w:rsidRDefault="00024398" w:rsidP="00024398">
      <w:pPr>
        <w:rPr>
          <w:b/>
          <w:szCs w:val="24"/>
          <w:lang w:eastAsia="en-GB"/>
        </w:rPr>
      </w:pPr>
      <w:r w:rsidRPr="00024398">
        <w:rPr>
          <w:b/>
          <w:szCs w:val="24"/>
          <w:lang w:eastAsia="en-GB"/>
        </w:rPr>
        <w:t>Average Rent – Affordable Rented &amp; Shared ownership Units</w:t>
      </w:r>
      <w:r w:rsidRPr="00024398">
        <w:rPr>
          <w:b/>
          <w:szCs w:val="24"/>
          <w:lang w:eastAsia="en-GB"/>
        </w:rPr>
        <w:tab/>
      </w:r>
    </w:p>
    <w:p w14:paraId="7790CF98" w14:textId="77777777" w:rsidR="00024398" w:rsidRPr="00024398" w:rsidRDefault="00024398" w:rsidP="00024398">
      <w:pPr>
        <w:ind w:left="5040"/>
        <w:rPr>
          <w:b/>
          <w:szCs w:val="24"/>
          <w:lang w:eastAsia="en-GB"/>
        </w:rPr>
      </w:pPr>
      <w:r w:rsidRPr="00024398">
        <w:rPr>
          <w:b/>
          <w:szCs w:val="24"/>
          <w:lang w:eastAsia="en-GB"/>
        </w:rPr>
        <w:t>Appendix 2 (continued)</w:t>
      </w:r>
    </w:p>
    <w:tbl>
      <w:tblPr>
        <w:tblpPr w:leftFromText="180" w:rightFromText="180" w:vertAnchor="text" w:horzAnchor="margin" w:tblpY="186"/>
        <w:tblW w:w="8662" w:type="dxa"/>
        <w:tblLook w:val="04A0" w:firstRow="1" w:lastRow="0" w:firstColumn="1" w:lastColumn="0" w:noHBand="0" w:noVBand="1"/>
      </w:tblPr>
      <w:tblGrid>
        <w:gridCol w:w="2700"/>
        <w:gridCol w:w="1128"/>
        <w:gridCol w:w="1701"/>
        <w:gridCol w:w="1716"/>
        <w:gridCol w:w="1417"/>
      </w:tblGrid>
      <w:tr w:rsidR="00024398" w:rsidRPr="00E05FF3" w14:paraId="40931838" w14:textId="77777777" w:rsidTr="00801A42">
        <w:trPr>
          <w:trHeight w:val="840"/>
        </w:trPr>
        <w:tc>
          <w:tcPr>
            <w:tcW w:w="2700" w:type="dxa"/>
            <w:tcBorders>
              <w:top w:val="single" w:sz="4" w:space="0" w:color="auto"/>
              <w:left w:val="single" w:sz="4" w:space="0" w:color="auto"/>
              <w:bottom w:val="single" w:sz="4" w:space="0" w:color="auto"/>
              <w:right w:val="nil"/>
            </w:tcBorders>
            <w:shd w:val="clear" w:color="auto" w:fill="auto"/>
            <w:noWrap/>
            <w:vAlign w:val="center"/>
            <w:hideMark/>
          </w:tcPr>
          <w:p w14:paraId="0978E8BE" w14:textId="77777777" w:rsidR="00024398" w:rsidRPr="00E05FF3" w:rsidRDefault="00024398" w:rsidP="00024398">
            <w:pPr>
              <w:rPr>
                <w:rFonts w:cs="Arial"/>
                <w:b/>
                <w:bCs/>
                <w:sz w:val="22"/>
                <w:szCs w:val="22"/>
                <w:lang w:eastAsia="en-GB"/>
              </w:rPr>
            </w:pPr>
            <w:r w:rsidRPr="00E05FF3">
              <w:rPr>
                <w:rFonts w:cs="Arial"/>
                <w:b/>
                <w:bCs/>
                <w:sz w:val="22"/>
                <w:szCs w:val="22"/>
                <w:lang w:eastAsia="en-GB"/>
              </w:rPr>
              <w:t>Description</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57180" w14:textId="77777777" w:rsidR="00024398" w:rsidRPr="00E05FF3" w:rsidRDefault="00024398" w:rsidP="00024398">
            <w:pPr>
              <w:jc w:val="right"/>
              <w:rPr>
                <w:rFonts w:cs="Arial"/>
                <w:b/>
                <w:bCs/>
                <w:sz w:val="22"/>
                <w:szCs w:val="22"/>
                <w:lang w:eastAsia="en-GB"/>
              </w:rPr>
            </w:pPr>
            <w:r w:rsidRPr="00E05FF3">
              <w:rPr>
                <w:rFonts w:cs="Arial"/>
                <w:b/>
                <w:bCs/>
                <w:sz w:val="22"/>
                <w:szCs w:val="22"/>
                <w:lang w:eastAsia="en-GB"/>
              </w:rPr>
              <w:t>No. units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0602958" w14:textId="77777777" w:rsidR="00024398" w:rsidRPr="00E05FF3" w:rsidRDefault="00024398" w:rsidP="00024398">
            <w:pPr>
              <w:jc w:val="right"/>
              <w:rPr>
                <w:rFonts w:cs="Arial"/>
                <w:b/>
                <w:bCs/>
                <w:sz w:val="22"/>
                <w:szCs w:val="22"/>
                <w:lang w:eastAsia="en-GB"/>
              </w:rPr>
            </w:pPr>
            <w:r w:rsidRPr="00E05FF3">
              <w:rPr>
                <w:rFonts w:cs="Arial"/>
                <w:b/>
                <w:bCs/>
                <w:sz w:val="22"/>
                <w:szCs w:val="22"/>
                <w:lang w:eastAsia="en-GB"/>
              </w:rPr>
              <w:t>2020-21 rent</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EF9E5" w14:textId="77777777" w:rsidR="00024398" w:rsidRPr="00E05FF3" w:rsidRDefault="00024398" w:rsidP="00024398">
            <w:pPr>
              <w:jc w:val="right"/>
              <w:rPr>
                <w:rFonts w:cs="Arial"/>
                <w:b/>
                <w:bCs/>
                <w:sz w:val="22"/>
                <w:szCs w:val="22"/>
                <w:lang w:eastAsia="en-GB"/>
              </w:rPr>
            </w:pPr>
            <w:r w:rsidRPr="00E05FF3">
              <w:rPr>
                <w:rFonts w:cs="Arial"/>
                <w:b/>
                <w:bCs/>
                <w:sz w:val="22"/>
                <w:szCs w:val="22"/>
                <w:lang w:eastAsia="en-GB"/>
              </w:rPr>
              <w:t>2021-22 rent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5B9BC" w14:textId="77777777" w:rsidR="00024398" w:rsidRPr="00E05FF3" w:rsidRDefault="00024398" w:rsidP="00024398">
            <w:pPr>
              <w:jc w:val="right"/>
              <w:rPr>
                <w:rFonts w:cs="Arial"/>
                <w:b/>
                <w:bCs/>
                <w:sz w:val="22"/>
                <w:szCs w:val="22"/>
                <w:lang w:eastAsia="en-GB"/>
              </w:rPr>
            </w:pPr>
            <w:r w:rsidRPr="00E05FF3">
              <w:rPr>
                <w:rFonts w:cs="Arial"/>
                <w:b/>
                <w:bCs/>
                <w:sz w:val="22"/>
                <w:szCs w:val="22"/>
                <w:lang w:eastAsia="en-GB"/>
              </w:rPr>
              <w:t>Increase</w:t>
            </w:r>
          </w:p>
        </w:tc>
      </w:tr>
      <w:tr w:rsidR="00024398" w:rsidRPr="00E05FF3" w14:paraId="2BA98513" w14:textId="77777777" w:rsidTr="00801A42">
        <w:trPr>
          <w:trHeight w:val="375"/>
        </w:trPr>
        <w:tc>
          <w:tcPr>
            <w:tcW w:w="2700" w:type="dxa"/>
            <w:tcBorders>
              <w:top w:val="nil"/>
              <w:left w:val="single" w:sz="4" w:space="0" w:color="auto"/>
              <w:bottom w:val="nil"/>
              <w:right w:val="nil"/>
            </w:tcBorders>
            <w:shd w:val="clear" w:color="auto" w:fill="auto"/>
            <w:vAlign w:val="center"/>
            <w:hideMark/>
          </w:tcPr>
          <w:p w14:paraId="6614FBA7" w14:textId="77777777" w:rsidR="00024398" w:rsidRPr="00E05FF3" w:rsidRDefault="00024398" w:rsidP="00024398">
            <w:pPr>
              <w:rPr>
                <w:rFonts w:cs="Arial"/>
                <w:sz w:val="22"/>
                <w:szCs w:val="22"/>
                <w:lang w:eastAsia="en-GB"/>
              </w:rPr>
            </w:pPr>
            <w:r w:rsidRPr="00E05FF3">
              <w:rPr>
                <w:rFonts w:cs="Arial"/>
                <w:sz w:val="22"/>
                <w:szCs w:val="22"/>
                <w:lang w:eastAsia="en-GB"/>
              </w:rPr>
              <w:t>1 bed flat</w:t>
            </w:r>
          </w:p>
        </w:tc>
        <w:tc>
          <w:tcPr>
            <w:tcW w:w="1128" w:type="dxa"/>
            <w:tcBorders>
              <w:top w:val="nil"/>
              <w:left w:val="single" w:sz="4" w:space="0" w:color="auto"/>
              <w:bottom w:val="nil"/>
              <w:right w:val="single" w:sz="4" w:space="0" w:color="auto"/>
            </w:tcBorders>
            <w:shd w:val="clear" w:color="auto" w:fill="auto"/>
            <w:noWrap/>
            <w:vAlign w:val="center"/>
            <w:hideMark/>
          </w:tcPr>
          <w:p w14:paraId="4E07114E" w14:textId="77777777" w:rsidR="00024398" w:rsidRPr="00E05FF3" w:rsidRDefault="00024398" w:rsidP="00024398">
            <w:pPr>
              <w:jc w:val="right"/>
              <w:rPr>
                <w:rFonts w:cs="Arial"/>
                <w:sz w:val="22"/>
                <w:szCs w:val="22"/>
                <w:lang w:eastAsia="en-GB"/>
              </w:rPr>
            </w:pPr>
            <w:r w:rsidRPr="00E05FF3">
              <w:rPr>
                <w:rFonts w:cs="Arial"/>
                <w:sz w:val="22"/>
                <w:szCs w:val="22"/>
                <w:lang w:eastAsia="en-GB"/>
              </w:rPr>
              <w:t>17</w:t>
            </w:r>
          </w:p>
        </w:tc>
        <w:tc>
          <w:tcPr>
            <w:tcW w:w="1701" w:type="dxa"/>
            <w:tcBorders>
              <w:top w:val="nil"/>
              <w:left w:val="nil"/>
              <w:bottom w:val="nil"/>
              <w:right w:val="single" w:sz="4" w:space="0" w:color="auto"/>
            </w:tcBorders>
            <w:shd w:val="clear" w:color="auto" w:fill="auto"/>
            <w:noWrap/>
            <w:vAlign w:val="center"/>
            <w:hideMark/>
          </w:tcPr>
          <w:p w14:paraId="002FBCCC" w14:textId="77777777" w:rsidR="00024398" w:rsidRPr="00E05FF3" w:rsidRDefault="00024398" w:rsidP="00024398">
            <w:pPr>
              <w:jc w:val="right"/>
              <w:rPr>
                <w:rFonts w:cs="Arial"/>
                <w:sz w:val="22"/>
                <w:szCs w:val="22"/>
                <w:lang w:eastAsia="en-GB"/>
              </w:rPr>
            </w:pPr>
            <w:r w:rsidRPr="00E05FF3">
              <w:rPr>
                <w:rFonts w:cs="Arial"/>
                <w:sz w:val="22"/>
                <w:szCs w:val="22"/>
              </w:rPr>
              <w:t>£169.68</w:t>
            </w:r>
          </w:p>
        </w:tc>
        <w:tc>
          <w:tcPr>
            <w:tcW w:w="1716" w:type="dxa"/>
            <w:tcBorders>
              <w:top w:val="nil"/>
              <w:left w:val="single" w:sz="4" w:space="0" w:color="auto"/>
              <w:bottom w:val="nil"/>
              <w:right w:val="single" w:sz="4" w:space="0" w:color="auto"/>
            </w:tcBorders>
            <w:shd w:val="clear" w:color="auto" w:fill="auto"/>
            <w:noWrap/>
            <w:vAlign w:val="center"/>
            <w:hideMark/>
          </w:tcPr>
          <w:p w14:paraId="426AA152" w14:textId="77777777" w:rsidR="00024398" w:rsidRPr="00E05FF3" w:rsidRDefault="00024398" w:rsidP="00024398">
            <w:pPr>
              <w:jc w:val="right"/>
              <w:rPr>
                <w:rFonts w:cs="Arial"/>
                <w:sz w:val="22"/>
                <w:szCs w:val="22"/>
                <w:lang w:eastAsia="en-GB"/>
              </w:rPr>
            </w:pPr>
            <w:r w:rsidRPr="00E05FF3">
              <w:rPr>
                <w:rFonts w:cs="Arial"/>
                <w:sz w:val="22"/>
                <w:szCs w:val="22"/>
              </w:rPr>
              <w:t>£172.22</w:t>
            </w:r>
          </w:p>
        </w:tc>
        <w:tc>
          <w:tcPr>
            <w:tcW w:w="1417" w:type="dxa"/>
            <w:tcBorders>
              <w:top w:val="nil"/>
              <w:left w:val="single" w:sz="4" w:space="0" w:color="auto"/>
              <w:bottom w:val="nil"/>
              <w:right w:val="single" w:sz="4" w:space="0" w:color="auto"/>
            </w:tcBorders>
            <w:shd w:val="clear" w:color="auto" w:fill="auto"/>
            <w:noWrap/>
            <w:vAlign w:val="center"/>
            <w:hideMark/>
          </w:tcPr>
          <w:p w14:paraId="0FBB9E03" w14:textId="77777777" w:rsidR="00024398" w:rsidRPr="00E05FF3" w:rsidRDefault="00024398" w:rsidP="00024398">
            <w:pPr>
              <w:jc w:val="right"/>
              <w:rPr>
                <w:rFonts w:cs="Arial"/>
                <w:sz w:val="22"/>
                <w:szCs w:val="22"/>
                <w:lang w:eastAsia="en-GB"/>
              </w:rPr>
            </w:pPr>
            <w:r w:rsidRPr="00E05FF3">
              <w:rPr>
                <w:rFonts w:cs="Arial"/>
                <w:sz w:val="22"/>
                <w:szCs w:val="22"/>
              </w:rPr>
              <w:t>£2.55</w:t>
            </w:r>
          </w:p>
        </w:tc>
      </w:tr>
      <w:tr w:rsidR="00024398" w:rsidRPr="00E05FF3" w14:paraId="30D182F6" w14:textId="77777777" w:rsidTr="00801A42">
        <w:trPr>
          <w:trHeight w:val="375"/>
        </w:trPr>
        <w:tc>
          <w:tcPr>
            <w:tcW w:w="2700" w:type="dxa"/>
            <w:tcBorders>
              <w:top w:val="nil"/>
              <w:left w:val="single" w:sz="4" w:space="0" w:color="auto"/>
              <w:bottom w:val="nil"/>
              <w:right w:val="nil"/>
            </w:tcBorders>
            <w:shd w:val="clear" w:color="auto" w:fill="auto"/>
            <w:vAlign w:val="center"/>
            <w:hideMark/>
          </w:tcPr>
          <w:p w14:paraId="2162F548" w14:textId="77777777" w:rsidR="00024398" w:rsidRPr="00E05FF3" w:rsidRDefault="00024398" w:rsidP="00024398">
            <w:pPr>
              <w:rPr>
                <w:rFonts w:cs="Arial"/>
                <w:sz w:val="22"/>
                <w:szCs w:val="22"/>
                <w:lang w:eastAsia="en-GB"/>
              </w:rPr>
            </w:pPr>
            <w:r w:rsidRPr="00E05FF3">
              <w:rPr>
                <w:rFonts w:cs="Arial"/>
                <w:sz w:val="22"/>
                <w:szCs w:val="22"/>
                <w:lang w:eastAsia="en-GB"/>
              </w:rPr>
              <w:t>2 bed flat</w:t>
            </w:r>
          </w:p>
        </w:tc>
        <w:tc>
          <w:tcPr>
            <w:tcW w:w="1128" w:type="dxa"/>
            <w:tcBorders>
              <w:top w:val="nil"/>
              <w:left w:val="single" w:sz="4" w:space="0" w:color="auto"/>
              <w:bottom w:val="nil"/>
              <w:right w:val="single" w:sz="4" w:space="0" w:color="auto"/>
            </w:tcBorders>
            <w:shd w:val="clear" w:color="auto" w:fill="auto"/>
            <w:noWrap/>
            <w:vAlign w:val="center"/>
            <w:hideMark/>
          </w:tcPr>
          <w:p w14:paraId="6C689AA7" w14:textId="77777777" w:rsidR="00024398" w:rsidRPr="00E05FF3" w:rsidRDefault="00024398" w:rsidP="00024398">
            <w:pPr>
              <w:jc w:val="right"/>
              <w:rPr>
                <w:rFonts w:cs="Arial"/>
                <w:sz w:val="22"/>
                <w:szCs w:val="22"/>
                <w:lang w:eastAsia="en-GB"/>
              </w:rPr>
            </w:pPr>
            <w:r w:rsidRPr="00E05FF3">
              <w:rPr>
                <w:rFonts w:cs="Arial"/>
                <w:sz w:val="22"/>
                <w:szCs w:val="22"/>
                <w:lang w:eastAsia="en-GB"/>
              </w:rPr>
              <w:t>49</w:t>
            </w:r>
          </w:p>
        </w:tc>
        <w:tc>
          <w:tcPr>
            <w:tcW w:w="1701" w:type="dxa"/>
            <w:tcBorders>
              <w:top w:val="nil"/>
              <w:left w:val="nil"/>
              <w:bottom w:val="nil"/>
              <w:right w:val="single" w:sz="4" w:space="0" w:color="auto"/>
            </w:tcBorders>
            <w:shd w:val="clear" w:color="auto" w:fill="auto"/>
            <w:noWrap/>
            <w:vAlign w:val="center"/>
            <w:hideMark/>
          </w:tcPr>
          <w:p w14:paraId="0401EE29" w14:textId="77777777" w:rsidR="00024398" w:rsidRPr="00E05FF3" w:rsidRDefault="00024398" w:rsidP="00024398">
            <w:pPr>
              <w:jc w:val="right"/>
              <w:rPr>
                <w:rFonts w:cs="Arial"/>
                <w:sz w:val="22"/>
                <w:szCs w:val="22"/>
                <w:lang w:eastAsia="en-GB"/>
              </w:rPr>
            </w:pPr>
            <w:r w:rsidRPr="00E05FF3">
              <w:rPr>
                <w:rFonts w:cs="Arial"/>
                <w:sz w:val="22"/>
                <w:szCs w:val="22"/>
              </w:rPr>
              <w:t>£195.35</w:t>
            </w:r>
          </w:p>
        </w:tc>
        <w:tc>
          <w:tcPr>
            <w:tcW w:w="1716" w:type="dxa"/>
            <w:tcBorders>
              <w:top w:val="nil"/>
              <w:left w:val="single" w:sz="4" w:space="0" w:color="auto"/>
              <w:bottom w:val="nil"/>
              <w:right w:val="single" w:sz="4" w:space="0" w:color="auto"/>
            </w:tcBorders>
            <w:shd w:val="clear" w:color="auto" w:fill="auto"/>
            <w:noWrap/>
            <w:vAlign w:val="center"/>
            <w:hideMark/>
          </w:tcPr>
          <w:p w14:paraId="591A472D" w14:textId="77777777" w:rsidR="00024398" w:rsidRPr="00E05FF3" w:rsidRDefault="00024398" w:rsidP="00024398">
            <w:pPr>
              <w:jc w:val="right"/>
              <w:rPr>
                <w:rFonts w:cs="Arial"/>
                <w:sz w:val="22"/>
                <w:szCs w:val="22"/>
                <w:lang w:eastAsia="en-GB"/>
              </w:rPr>
            </w:pPr>
            <w:r w:rsidRPr="00E05FF3">
              <w:rPr>
                <w:rFonts w:cs="Arial"/>
                <w:sz w:val="22"/>
                <w:szCs w:val="22"/>
              </w:rPr>
              <w:t>£198.28</w:t>
            </w:r>
          </w:p>
        </w:tc>
        <w:tc>
          <w:tcPr>
            <w:tcW w:w="1417" w:type="dxa"/>
            <w:tcBorders>
              <w:top w:val="nil"/>
              <w:left w:val="single" w:sz="4" w:space="0" w:color="auto"/>
              <w:bottom w:val="nil"/>
              <w:right w:val="single" w:sz="4" w:space="0" w:color="auto"/>
            </w:tcBorders>
            <w:shd w:val="clear" w:color="auto" w:fill="auto"/>
            <w:noWrap/>
            <w:vAlign w:val="center"/>
            <w:hideMark/>
          </w:tcPr>
          <w:p w14:paraId="60297099" w14:textId="77777777" w:rsidR="00024398" w:rsidRPr="00E05FF3" w:rsidRDefault="00024398" w:rsidP="00024398">
            <w:pPr>
              <w:jc w:val="right"/>
              <w:rPr>
                <w:rFonts w:cs="Arial"/>
                <w:sz w:val="22"/>
                <w:szCs w:val="22"/>
                <w:lang w:eastAsia="en-GB"/>
              </w:rPr>
            </w:pPr>
            <w:r w:rsidRPr="00E05FF3">
              <w:rPr>
                <w:rFonts w:cs="Arial"/>
                <w:sz w:val="22"/>
                <w:szCs w:val="22"/>
              </w:rPr>
              <w:t>£2.93</w:t>
            </w:r>
          </w:p>
        </w:tc>
      </w:tr>
      <w:tr w:rsidR="00024398" w:rsidRPr="00E05FF3" w14:paraId="4A3359C9" w14:textId="77777777" w:rsidTr="00801A42">
        <w:trPr>
          <w:trHeight w:val="375"/>
        </w:trPr>
        <w:tc>
          <w:tcPr>
            <w:tcW w:w="2700" w:type="dxa"/>
            <w:tcBorders>
              <w:top w:val="nil"/>
              <w:left w:val="single" w:sz="4" w:space="0" w:color="auto"/>
              <w:bottom w:val="nil"/>
              <w:right w:val="nil"/>
            </w:tcBorders>
            <w:shd w:val="clear" w:color="auto" w:fill="auto"/>
            <w:vAlign w:val="center"/>
            <w:hideMark/>
          </w:tcPr>
          <w:p w14:paraId="7099E7FD" w14:textId="77777777" w:rsidR="00024398" w:rsidRPr="00E05FF3" w:rsidRDefault="00024398" w:rsidP="00024398">
            <w:pPr>
              <w:rPr>
                <w:rFonts w:cs="Arial"/>
                <w:sz w:val="22"/>
                <w:szCs w:val="22"/>
                <w:lang w:eastAsia="en-GB"/>
              </w:rPr>
            </w:pPr>
            <w:r w:rsidRPr="00E05FF3">
              <w:rPr>
                <w:rFonts w:cs="Arial"/>
                <w:sz w:val="22"/>
                <w:szCs w:val="22"/>
                <w:lang w:eastAsia="en-GB"/>
              </w:rPr>
              <w:t>3 bed flat</w:t>
            </w:r>
          </w:p>
        </w:tc>
        <w:tc>
          <w:tcPr>
            <w:tcW w:w="1128" w:type="dxa"/>
            <w:tcBorders>
              <w:top w:val="nil"/>
              <w:left w:val="single" w:sz="4" w:space="0" w:color="auto"/>
              <w:bottom w:val="nil"/>
              <w:right w:val="single" w:sz="4" w:space="0" w:color="auto"/>
            </w:tcBorders>
            <w:shd w:val="clear" w:color="auto" w:fill="auto"/>
            <w:noWrap/>
            <w:vAlign w:val="center"/>
            <w:hideMark/>
          </w:tcPr>
          <w:p w14:paraId="5B65BFD5" w14:textId="77777777" w:rsidR="00024398" w:rsidRPr="00E05FF3" w:rsidRDefault="00024398" w:rsidP="00024398">
            <w:pPr>
              <w:jc w:val="right"/>
              <w:rPr>
                <w:rFonts w:cs="Arial"/>
                <w:sz w:val="22"/>
                <w:szCs w:val="22"/>
                <w:lang w:eastAsia="en-GB"/>
              </w:rPr>
            </w:pPr>
            <w:r w:rsidRPr="00E05FF3">
              <w:rPr>
                <w:rFonts w:cs="Arial"/>
                <w:sz w:val="22"/>
                <w:szCs w:val="22"/>
                <w:lang w:eastAsia="en-GB"/>
              </w:rPr>
              <w:t>10</w:t>
            </w:r>
          </w:p>
        </w:tc>
        <w:tc>
          <w:tcPr>
            <w:tcW w:w="1701" w:type="dxa"/>
            <w:tcBorders>
              <w:top w:val="nil"/>
              <w:left w:val="nil"/>
              <w:bottom w:val="nil"/>
              <w:right w:val="single" w:sz="4" w:space="0" w:color="auto"/>
            </w:tcBorders>
            <w:shd w:val="clear" w:color="auto" w:fill="auto"/>
            <w:noWrap/>
            <w:vAlign w:val="center"/>
            <w:hideMark/>
          </w:tcPr>
          <w:p w14:paraId="697D3002" w14:textId="77777777" w:rsidR="00024398" w:rsidRPr="00E05FF3" w:rsidRDefault="00024398" w:rsidP="00024398">
            <w:pPr>
              <w:jc w:val="right"/>
              <w:rPr>
                <w:rFonts w:cs="Arial"/>
                <w:sz w:val="22"/>
                <w:szCs w:val="22"/>
                <w:lang w:eastAsia="en-GB"/>
              </w:rPr>
            </w:pPr>
            <w:r w:rsidRPr="00E05FF3">
              <w:rPr>
                <w:rFonts w:cs="Arial"/>
                <w:sz w:val="22"/>
                <w:szCs w:val="22"/>
              </w:rPr>
              <w:t>£209.33</w:t>
            </w:r>
          </w:p>
        </w:tc>
        <w:tc>
          <w:tcPr>
            <w:tcW w:w="1716" w:type="dxa"/>
            <w:tcBorders>
              <w:top w:val="nil"/>
              <w:left w:val="single" w:sz="4" w:space="0" w:color="auto"/>
              <w:bottom w:val="nil"/>
              <w:right w:val="single" w:sz="4" w:space="0" w:color="auto"/>
            </w:tcBorders>
            <w:shd w:val="clear" w:color="auto" w:fill="auto"/>
            <w:noWrap/>
            <w:vAlign w:val="center"/>
            <w:hideMark/>
          </w:tcPr>
          <w:p w14:paraId="02A7B092" w14:textId="77777777" w:rsidR="00024398" w:rsidRPr="00E05FF3" w:rsidRDefault="00024398" w:rsidP="00024398">
            <w:pPr>
              <w:jc w:val="right"/>
              <w:rPr>
                <w:rFonts w:cs="Arial"/>
                <w:sz w:val="22"/>
                <w:szCs w:val="22"/>
                <w:lang w:eastAsia="en-GB"/>
              </w:rPr>
            </w:pPr>
            <w:r w:rsidRPr="00E05FF3">
              <w:rPr>
                <w:rFonts w:cs="Arial"/>
                <w:sz w:val="22"/>
                <w:szCs w:val="22"/>
              </w:rPr>
              <w:t>£212.47</w:t>
            </w:r>
          </w:p>
        </w:tc>
        <w:tc>
          <w:tcPr>
            <w:tcW w:w="1417" w:type="dxa"/>
            <w:tcBorders>
              <w:top w:val="nil"/>
              <w:left w:val="single" w:sz="4" w:space="0" w:color="auto"/>
              <w:bottom w:val="nil"/>
              <w:right w:val="single" w:sz="4" w:space="0" w:color="auto"/>
            </w:tcBorders>
            <w:shd w:val="clear" w:color="auto" w:fill="auto"/>
            <w:noWrap/>
            <w:vAlign w:val="center"/>
            <w:hideMark/>
          </w:tcPr>
          <w:p w14:paraId="762D7D78" w14:textId="77777777" w:rsidR="00024398" w:rsidRPr="00E05FF3" w:rsidRDefault="00024398" w:rsidP="00024398">
            <w:pPr>
              <w:jc w:val="right"/>
              <w:rPr>
                <w:rFonts w:cs="Arial"/>
                <w:sz w:val="22"/>
                <w:szCs w:val="22"/>
                <w:lang w:eastAsia="en-GB"/>
              </w:rPr>
            </w:pPr>
            <w:r w:rsidRPr="00E05FF3">
              <w:rPr>
                <w:rFonts w:cs="Arial"/>
                <w:sz w:val="22"/>
                <w:szCs w:val="22"/>
              </w:rPr>
              <w:t>£3.14</w:t>
            </w:r>
          </w:p>
        </w:tc>
      </w:tr>
      <w:tr w:rsidR="00024398" w:rsidRPr="00E05FF3" w14:paraId="771E3289" w14:textId="77777777" w:rsidTr="00801A42">
        <w:trPr>
          <w:trHeight w:val="375"/>
        </w:trPr>
        <w:tc>
          <w:tcPr>
            <w:tcW w:w="2700" w:type="dxa"/>
            <w:tcBorders>
              <w:top w:val="nil"/>
              <w:left w:val="single" w:sz="4" w:space="0" w:color="auto"/>
              <w:bottom w:val="nil"/>
              <w:right w:val="nil"/>
            </w:tcBorders>
            <w:shd w:val="clear" w:color="auto" w:fill="auto"/>
            <w:vAlign w:val="center"/>
            <w:hideMark/>
          </w:tcPr>
          <w:p w14:paraId="2F0841DF" w14:textId="77777777" w:rsidR="00024398" w:rsidRPr="00E05FF3" w:rsidRDefault="00024398" w:rsidP="00024398">
            <w:pPr>
              <w:rPr>
                <w:rFonts w:cs="Arial"/>
                <w:sz w:val="22"/>
                <w:szCs w:val="22"/>
                <w:lang w:eastAsia="en-GB"/>
              </w:rPr>
            </w:pPr>
            <w:r w:rsidRPr="00E05FF3">
              <w:rPr>
                <w:rFonts w:cs="Arial"/>
                <w:sz w:val="22"/>
                <w:szCs w:val="22"/>
                <w:lang w:eastAsia="en-GB"/>
              </w:rPr>
              <w:t>2 bed Parlour House</w:t>
            </w:r>
          </w:p>
        </w:tc>
        <w:tc>
          <w:tcPr>
            <w:tcW w:w="1128" w:type="dxa"/>
            <w:tcBorders>
              <w:top w:val="nil"/>
              <w:left w:val="single" w:sz="4" w:space="0" w:color="auto"/>
              <w:bottom w:val="nil"/>
              <w:right w:val="single" w:sz="4" w:space="0" w:color="auto"/>
            </w:tcBorders>
            <w:shd w:val="clear" w:color="auto" w:fill="auto"/>
            <w:noWrap/>
            <w:vAlign w:val="center"/>
            <w:hideMark/>
          </w:tcPr>
          <w:p w14:paraId="6AD3D749" w14:textId="77777777" w:rsidR="00024398" w:rsidRPr="00E05FF3" w:rsidRDefault="00024398" w:rsidP="00024398">
            <w:pPr>
              <w:jc w:val="right"/>
              <w:rPr>
                <w:rFonts w:cs="Arial"/>
                <w:sz w:val="22"/>
                <w:szCs w:val="22"/>
                <w:lang w:eastAsia="en-GB"/>
              </w:rPr>
            </w:pPr>
            <w:r w:rsidRPr="00E05FF3">
              <w:rPr>
                <w:rFonts w:cs="Arial"/>
                <w:sz w:val="22"/>
                <w:szCs w:val="22"/>
                <w:lang w:eastAsia="en-GB"/>
              </w:rPr>
              <w:t>1</w:t>
            </w:r>
          </w:p>
        </w:tc>
        <w:tc>
          <w:tcPr>
            <w:tcW w:w="1701" w:type="dxa"/>
            <w:tcBorders>
              <w:top w:val="nil"/>
              <w:left w:val="nil"/>
              <w:bottom w:val="nil"/>
              <w:right w:val="single" w:sz="4" w:space="0" w:color="auto"/>
            </w:tcBorders>
            <w:shd w:val="clear" w:color="auto" w:fill="auto"/>
            <w:noWrap/>
            <w:vAlign w:val="center"/>
            <w:hideMark/>
          </w:tcPr>
          <w:p w14:paraId="5BF6EC1A" w14:textId="77777777" w:rsidR="00024398" w:rsidRPr="00E05FF3" w:rsidRDefault="00024398" w:rsidP="00024398">
            <w:pPr>
              <w:jc w:val="right"/>
              <w:rPr>
                <w:rFonts w:cs="Arial"/>
                <w:sz w:val="22"/>
                <w:szCs w:val="22"/>
                <w:lang w:eastAsia="en-GB"/>
              </w:rPr>
            </w:pPr>
            <w:r w:rsidRPr="00E05FF3">
              <w:rPr>
                <w:rFonts w:cs="Arial"/>
                <w:sz w:val="22"/>
                <w:szCs w:val="22"/>
              </w:rPr>
              <w:t>£137.86</w:t>
            </w:r>
          </w:p>
        </w:tc>
        <w:tc>
          <w:tcPr>
            <w:tcW w:w="1716" w:type="dxa"/>
            <w:tcBorders>
              <w:top w:val="nil"/>
              <w:left w:val="single" w:sz="4" w:space="0" w:color="auto"/>
              <w:bottom w:val="nil"/>
              <w:right w:val="single" w:sz="4" w:space="0" w:color="auto"/>
            </w:tcBorders>
            <w:shd w:val="clear" w:color="auto" w:fill="auto"/>
            <w:noWrap/>
            <w:vAlign w:val="center"/>
            <w:hideMark/>
          </w:tcPr>
          <w:p w14:paraId="2ACC8088" w14:textId="77777777" w:rsidR="00024398" w:rsidRPr="00E05FF3" w:rsidRDefault="00024398" w:rsidP="00024398">
            <w:pPr>
              <w:jc w:val="right"/>
              <w:rPr>
                <w:rFonts w:cs="Arial"/>
                <w:sz w:val="22"/>
                <w:szCs w:val="22"/>
                <w:lang w:eastAsia="en-GB"/>
              </w:rPr>
            </w:pPr>
            <w:r w:rsidRPr="00E05FF3">
              <w:rPr>
                <w:rFonts w:cs="Arial"/>
                <w:sz w:val="22"/>
                <w:szCs w:val="22"/>
              </w:rPr>
              <w:t>£139.93</w:t>
            </w:r>
          </w:p>
        </w:tc>
        <w:tc>
          <w:tcPr>
            <w:tcW w:w="1417" w:type="dxa"/>
            <w:tcBorders>
              <w:top w:val="nil"/>
              <w:left w:val="single" w:sz="4" w:space="0" w:color="auto"/>
              <w:bottom w:val="nil"/>
              <w:right w:val="single" w:sz="4" w:space="0" w:color="auto"/>
            </w:tcBorders>
            <w:shd w:val="clear" w:color="auto" w:fill="auto"/>
            <w:noWrap/>
            <w:vAlign w:val="center"/>
            <w:hideMark/>
          </w:tcPr>
          <w:p w14:paraId="026BA825" w14:textId="77777777" w:rsidR="00024398" w:rsidRPr="00E05FF3" w:rsidRDefault="00024398" w:rsidP="00024398">
            <w:pPr>
              <w:jc w:val="right"/>
              <w:rPr>
                <w:rFonts w:cs="Arial"/>
                <w:sz w:val="22"/>
                <w:szCs w:val="22"/>
                <w:lang w:eastAsia="en-GB"/>
              </w:rPr>
            </w:pPr>
            <w:r w:rsidRPr="00E05FF3">
              <w:rPr>
                <w:rFonts w:cs="Arial"/>
                <w:sz w:val="22"/>
                <w:szCs w:val="22"/>
              </w:rPr>
              <w:t>£2.07</w:t>
            </w:r>
          </w:p>
        </w:tc>
      </w:tr>
      <w:tr w:rsidR="00024398" w:rsidRPr="00E05FF3" w14:paraId="36F4D8D6" w14:textId="77777777" w:rsidTr="00801A42">
        <w:trPr>
          <w:trHeight w:val="375"/>
        </w:trPr>
        <w:tc>
          <w:tcPr>
            <w:tcW w:w="2700" w:type="dxa"/>
            <w:tcBorders>
              <w:top w:val="nil"/>
              <w:left w:val="single" w:sz="4" w:space="0" w:color="auto"/>
              <w:bottom w:val="nil"/>
              <w:right w:val="nil"/>
            </w:tcBorders>
            <w:shd w:val="clear" w:color="auto" w:fill="auto"/>
            <w:vAlign w:val="center"/>
            <w:hideMark/>
          </w:tcPr>
          <w:p w14:paraId="5C859A38" w14:textId="77777777" w:rsidR="00024398" w:rsidRPr="00E05FF3" w:rsidRDefault="00024398" w:rsidP="00024398">
            <w:pPr>
              <w:rPr>
                <w:rFonts w:cs="Arial"/>
                <w:sz w:val="22"/>
                <w:szCs w:val="22"/>
                <w:lang w:eastAsia="en-GB"/>
              </w:rPr>
            </w:pPr>
            <w:r w:rsidRPr="00E05FF3">
              <w:rPr>
                <w:rFonts w:cs="Arial"/>
                <w:sz w:val="22"/>
                <w:szCs w:val="22"/>
                <w:lang w:eastAsia="en-GB"/>
              </w:rPr>
              <w:t>3 bed Parlour House</w:t>
            </w:r>
          </w:p>
        </w:tc>
        <w:tc>
          <w:tcPr>
            <w:tcW w:w="1128" w:type="dxa"/>
            <w:tcBorders>
              <w:top w:val="nil"/>
              <w:left w:val="single" w:sz="4" w:space="0" w:color="auto"/>
              <w:bottom w:val="nil"/>
              <w:right w:val="single" w:sz="4" w:space="0" w:color="auto"/>
            </w:tcBorders>
            <w:shd w:val="clear" w:color="auto" w:fill="auto"/>
            <w:noWrap/>
            <w:vAlign w:val="center"/>
            <w:hideMark/>
          </w:tcPr>
          <w:p w14:paraId="0C7A4F35" w14:textId="77777777" w:rsidR="00024398" w:rsidRPr="00E05FF3" w:rsidRDefault="00024398" w:rsidP="00024398">
            <w:pPr>
              <w:jc w:val="right"/>
              <w:rPr>
                <w:rFonts w:cs="Arial"/>
                <w:sz w:val="22"/>
                <w:szCs w:val="22"/>
                <w:lang w:eastAsia="en-GB"/>
              </w:rPr>
            </w:pPr>
            <w:r w:rsidRPr="00E05FF3">
              <w:rPr>
                <w:rFonts w:cs="Arial"/>
                <w:sz w:val="22"/>
                <w:szCs w:val="22"/>
                <w:lang w:eastAsia="en-GB"/>
              </w:rPr>
              <w:t>1</w:t>
            </w:r>
          </w:p>
        </w:tc>
        <w:tc>
          <w:tcPr>
            <w:tcW w:w="1701" w:type="dxa"/>
            <w:tcBorders>
              <w:top w:val="nil"/>
              <w:left w:val="nil"/>
              <w:bottom w:val="nil"/>
              <w:right w:val="single" w:sz="4" w:space="0" w:color="auto"/>
            </w:tcBorders>
            <w:shd w:val="clear" w:color="auto" w:fill="auto"/>
            <w:noWrap/>
            <w:vAlign w:val="center"/>
            <w:hideMark/>
          </w:tcPr>
          <w:p w14:paraId="4B3D5734" w14:textId="77777777" w:rsidR="00024398" w:rsidRPr="00E05FF3" w:rsidRDefault="00024398" w:rsidP="00024398">
            <w:pPr>
              <w:jc w:val="right"/>
              <w:rPr>
                <w:rFonts w:cs="Arial"/>
                <w:sz w:val="22"/>
                <w:szCs w:val="22"/>
                <w:lang w:eastAsia="en-GB"/>
              </w:rPr>
            </w:pPr>
            <w:r w:rsidRPr="00E05FF3">
              <w:rPr>
                <w:rFonts w:cs="Arial"/>
                <w:sz w:val="22"/>
                <w:szCs w:val="22"/>
              </w:rPr>
              <w:t>£208.45</w:t>
            </w:r>
          </w:p>
        </w:tc>
        <w:tc>
          <w:tcPr>
            <w:tcW w:w="1716" w:type="dxa"/>
            <w:tcBorders>
              <w:top w:val="nil"/>
              <w:left w:val="single" w:sz="4" w:space="0" w:color="auto"/>
              <w:bottom w:val="nil"/>
              <w:right w:val="single" w:sz="4" w:space="0" w:color="auto"/>
            </w:tcBorders>
            <w:shd w:val="clear" w:color="auto" w:fill="auto"/>
            <w:noWrap/>
            <w:vAlign w:val="center"/>
            <w:hideMark/>
          </w:tcPr>
          <w:p w14:paraId="0B475384" w14:textId="77777777" w:rsidR="00024398" w:rsidRPr="00E05FF3" w:rsidRDefault="00024398" w:rsidP="00024398">
            <w:pPr>
              <w:jc w:val="right"/>
              <w:rPr>
                <w:rFonts w:cs="Arial"/>
                <w:sz w:val="22"/>
                <w:szCs w:val="22"/>
                <w:lang w:eastAsia="en-GB"/>
              </w:rPr>
            </w:pPr>
            <w:r w:rsidRPr="00E05FF3">
              <w:rPr>
                <w:rFonts w:cs="Arial"/>
                <w:sz w:val="22"/>
                <w:szCs w:val="22"/>
              </w:rPr>
              <w:t>£211.58</w:t>
            </w:r>
          </w:p>
        </w:tc>
        <w:tc>
          <w:tcPr>
            <w:tcW w:w="1417" w:type="dxa"/>
            <w:tcBorders>
              <w:top w:val="nil"/>
              <w:left w:val="single" w:sz="4" w:space="0" w:color="auto"/>
              <w:bottom w:val="nil"/>
              <w:right w:val="single" w:sz="4" w:space="0" w:color="auto"/>
            </w:tcBorders>
            <w:shd w:val="clear" w:color="auto" w:fill="auto"/>
            <w:noWrap/>
            <w:vAlign w:val="center"/>
            <w:hideMark/>
          </w:tcPr>
          <w:p w14:paraId="4A5B9877" w14:textId="77777777" w:rsidR="00024398" w:rsidRPr="00E05FF3" w:rsidRDefault="00024398" w:rsidP="00024398">
            <w:pPr>
              <w:jc w:val="right"/>
              <w:rPr>
                <w:rFonts w:cs="Arial"/>
                <w:sz w:val="22"/>
                <w:szCs w:val="22"/>
                <w:lang w:eastAsia="en-GB"/>
              </w:rPr>
            </w:pPr>
            <w:r w:rsidRPr="00E05FF3">
              <w:rPr>
                <w:rFonts w:cs="Arial"/>
                <w:sz w:val="22"/>
                <w:szCs w:val="22"/>
              </w:rPr>
              <w:t>£3.13</w:t>
            </w:r>
          </w:p>
        </w:tc>
      </w:tr>
      <w:tr w:rsidR="00024398" w:rsidRPr="00E05FF3" w14:paraId="106F9BA9" w14:textId="77777777" w:rsidTr="00801A42">
        <w:trPr>
          <w:trHeight w:val="375"/>
        </w:trPr>
        <w:tc>
          <w:tcPr>
            <w:tcW w:w="2700" w:type="dxa"/>
            <w:tcBorders>
              <w:top w:val="nil"/>
              <w:left w:val="single" w:sz="4" w:space="0" w:color="auto"/>
              <w:bottom w:val="nil"/>
              <w:right w:val="nil"/>
            </w:tcBorders>
            <w:shd w:val="clear" w:color="auto" w:fill="auto"/>
            <w:vAlign w:val="center"/>
            <w:hideMark/>
          </w:tcPr>
          <w:p w14:paraId="6A2F47C8" w14:textId="77777777" w:rsidR="00024398" w:rsidRPr="00E05FF3" w:rsidRDefault="00024398" w:rsidP="00024398">
            <w:pPr>
              <w:rPr>
                <w:rFonts w:cs="Arial"/>
                <w:sz w:val="22"/>
                <w:szCs w:val="22"/>
                <w:lang w:eastAsia="en-GB"/>
              </w:rPr>
            </w:pPr>
            <w:r w:rsidRPr="00E05FF3">
              <w:rPr>
                <w:rFonts w:cs="Arial"/>
                <w:sz w:val="22"/>
                <w:szCs w:val="22"/>
                <w:lang w:eastAsia="en-GB"/>
              </w:rPr>
              <w:t>3 bed Non Parlour House</w:t>
            </w:r>
          </w:p>
        </w:tc>
        <w:tc>
          <w:tcPr>
            <w:tcW w:w="1128" w:type="dxa"/>
            <w:tcBorders>
              <w:top w:val="nil"/>
              <w:left w:val="single" w:sz="4" w:space="0" w:color="auto"/>
              <w:bottom w:val="nil"/>
              <w:right w:val="single" w:sz="4" w:space="0" w:color="auto"/>
            </w:tcBorders>
            <w:shd w:val="clear" w:color="auto" w:fill="auto"/>
            <w:noWrap/>
            <w:vAlign w:val="center"/>
            <w:hideMark/>
          </w:tcPr>
          <w:p w14:paraId="32E1ACC8" w14:textId="77777777" w:rsidR="00024398" w:rsidRPr="00E05FF3" w:rsidRDefault="00024398" w:rsidP="00024398">
            <w:pPr>
              <w:jc w:val="right"/>
              <w:rPr>
                <w:rFonts w:cs="Arial"/>
                <w:sz w:val="22"/>
                <w:szCs w:val="22"/>
                <w:lang w:eastAsia="en-GB"/>
              </w:rPr>
            </w:pPr>
            <w:r w:rsidRPr="00E05FF3">
              <w:rPr>
                <w:rFonts w:cs="Arial"/>
                <w:sz w:val="22"/>
                <w:szCs w:val="22"/>
                <w:lang w:eastAsia="en-GB"/>
              </w:rPr>
              <w:t>9</w:t>
            </w:r>
          </w:p>
        </w:tc>
        <w:tc>
          <w:tcPr>
            <w:tcW w:w="1701" w:type="dxa"/>
            <w:tcBorders>
              <w:top w:val="nil"/>
              <w:left w:val="nil"/>
              <w:bottom w:val="nil"/>
              <w:right w:val="single" w:sz="4" w:space="0" w:color="auto"/>
            </w:tcBorders>
            <w:shd w:val="clear" w:color="auto" w:fill="auto"/>
            <w:noWrap/>
            <w:vAlign w:val="center"/>
            <w:hideMark/>
          </w:tcPr>
          <w:p w14:paraId="16AE486E" w14:textId="77777777" w:rsidR="00024398" w:rsidRPr="00E05FF3" w:rsidRDefault="00024398" w:rsidP="00024398">
            <w:pPr>
              <w:jc w:val="right"/>
              <w:rPr>
                <w:rFonts w:cs="Arial"/>
                <w:sz w:val="22"/>
                <w:szCs w:val="22"/>
                <w:lang w:eastAsia="en-GB"/>
              </w:rPr>
            </w:pPr>
            <w:r w:rsidRPr="00E05FF3">
              <w:rPr>
                <w:rFonts w:cs="Arial"/>
                <w:sz w:val="22"/>
                <w:szCs w:val="22"/>
              </w:rPr>
              <w:t>£208.21</w:t>
            </w:r>
          </w:p>
        </w:tc>
        <w:tc>
          <w:tcPr>
            <w:tcW w:w="1716" w:type="dxa"/>
            <w:tcBorders>
              <w:top w:val="nil"/>
              <w:left w:val="single" w:sz="4" w:space="0" w:color="auto"/>
              <w:bottom w:val="nil"/>
              <w:right w:val="single" w:sz="4" w:space="0" w:color="auto"/>
            </w:tcBorders>
            <w:shd w:val="clear" w:color="auto" w:fill="auto"/>
            <w:noWrap/>
            <w:vAlign w:val="center"/>
            <w:hideMark/>
          </w:tcPr>
          <w:p w14:paraId="371D5A49" w14:textId="77777777" w:rsidR="00024398" w:rsidRPr="00E05FF3" w:rsidRDefault="00024398" w:rsidP="00024398">
            <w:pPr>
              <w:jc w:val="right"/>
              <w:rPr>
                <w:rFonts w:cs="Arial"/>
                <w:sz w:val="22"/>
                <w:szCs w:val="22"/>
                <w:lang w:eastAsia="en-GB"/>
              </w:rPr>
            </w:pPr>
            <w:r w:rsidRPr="00E05FF3">
              <w:rPr>
                <w:rFonts w:cs="Arial"/>
                <w:sz w:val="22"/>
                <w:szCs w:val="22"/>
              </w:rPr>
              <w:t>£211.34</w:t>
            </w:r>
          </w:p>
        </w:tc>
        <w:tc>
          <w:tcPr>
            <w:tcW w:w="1417" w:type="dxa"/>
            <w:tcBorders>
              <w:top w:val="nil"/>
              <w:left w:val="single" w:sz="4" w:space="0" w:color="auto"/>
              <w:bottom w:val="nil"/>
              <w:right w:val="single" w:sz="4" w:space="0" w:color="auto"/>
            </w:tcBorders>
            <w:shd w:val="clear" w:color="auto" w:fill="auto"/>
            <w:noWrap/>
            <w:vAlign w:val="center"/>
            <w:hideMark/>
          </w:tcPr>
          <w:p w14:paraId="7C1D7071" w14:textId="77777777" w:rsidR="00024398" w:rsidRPr="00E05FF3" w:rsidRDefault="00024398" w:rsidP="00024398">
            <w:pPr>
              <w:jc w:val="right"/>
              <w:rPr>
                <w:rFonts w:cs="Arial"/>
                <w:sz w:val="22"/>
                <w:szCs w:val="22"/>
                <w:lang w:eastAsia="en-GB"/>
              </w:rPr>
            </w:pPr>
            <w:r w:rsidRPr="00E05FF3">
              <w:rPr>
                <w:rFonts w:cs="Arial"/>
                <w:sz w:val="22"/>
                <w:szCs w:val="22"/>
              </w:rPr>
              <w:t>£3.12</w:t>
            </w:r>
          </w:p>
        </w:tc>
      </w:tr>
      <w:tr w:rsidR="00024398" w:rsidRPr="00E05FF3" w14:paraId="3565A116" w14:textId="77777777" w:rsidTr="00801A42">
        <w:trPr>
          <w:trHeight w:val="375"/>
        </w:trPr>
        <w:tc>
          <w:tcPr>
            <w:tcW w:w="2700" w:type="dxa"/>
            <w:tcBorders>
              <w:top w:val="nil"/>
              <w:left w:val="single" w:sz="4" w:space="0" w:color="auto"/>
              <w:bottom w:val="nil"/>
              <w:right w:val="nil"/>
            </w:tcBorders>
            <w:shd w:val="clear" w:color="auto" w:fill="auto"/>
            <w:vAlign w:val="center"/>
            <w:hideMark/>
          </w:tcPr>
          <w:p w14:paraId="24B35892" w14:textId="77777777" w:rsidR="00024398" w:rsidRPr="00E05FF3" w:rsidRDefault="00024398" w:rsidP="00024398">
            <w:pPr>
              <w:rPr>
                <w:rFonts w:cs="Arial"/>
                <w:sz w:val="22"/>
                <w:szCs w:val="22"/>
                <w:lang w:eastAsia="en-GB"/>
              </w:rPr>
            </w:pPr>
            <w:r w:rsidRPr="00E05FF3">
              <w:rPr>
                <w:rFonts w:cs="Arial"/>
                <w:sz w:val="22"/>
                <w:szCs w:val="22"/>
                <w:lang w:eastAsia="en-GB"/>
              </w:rPr>
              <w:t>4 bed Non Parlour House</w:t>
            </w:r>
          </w:p>
        </w:tc>
        <w:tc>
          <w:tcPr>
            <w:tcW w:w="1128" w:type="dxa"/>
            <w:tcBorders>
              <w:top w:val="nil"/>
              <w:left w:val="single" w:sz="4" w:space="0" w:color="auto"/>
              <w:bottom w:val="nil"/>
              <w:right w:val="single" w:sz="4" w:space="0" w:color="auto"/>
            </w:tcBorders>
            <w:shd w:val="clear" w:color="auto" w:fill="auto"/>
            <w:noWrap/>
            <w:vAlign w:val="center"/>
            <w:hideMark/>
          </w:tcPr>
          <w:p w14:paraId="0F599908" w14:textId="77777777" w:rsidR="00024398" w:rsidRPr="00E05FF3" w:rsidRDefault="00024398" w:rsidP="00024398">
            <w:pPr>
              <w:jc w:val="right"/>
              <w:rPr>
                <w:rFonts w:cs="Arial"/>
                <w:sz w:val="22"/>
                <w:szCs w:val="22"/>
                <w:lang w:eastAsia="en-GB"/>
              </w:rPr>
            </w:pPr>
            <w:r w:rsidRPr="00E05FF3">
              <w:rPr>
                <w:rFonts w:cs="Arial"/>
                <w:sz w:val="22"/>
                <w:szCs w:val="22"/>
                <w:lang w:eastAsia="en-GB"/>
              </w:rPr>
              <w:t>4</w:t>
            </w:r>
          </w:p>
        </w:tc>
        <w:tc>
          <w:tcPr>
            <w:tcW w:w="1701" w:type="dxa"/>
            <w:tcBorders>
              <w:top w:val="nil"/>
              <w:left w:val="nil"/>
              <w:bottom w:val="nil"/>
              <w:right w:val="single" w:sz="4" w:space="0" w:color="auto"/>
            </w:tcBorders>
            <w:shd w:val="clear" w:color="auto" w:fill="auto"/>
            <w:noWrap/>
            <w:vAlign w:val="center"/>
            <w:hideMark/>
          </w:tcPr>
          <w:p w14:paraId="7B508006" w14:textId="77777777" w:rsidR="00024398" w:rsidRPr="00E05FF3" w:rsidRDefault="00024398" w:rsidP="00024398">
            <w:pPr>
              <w:jc w:val="right"/>
              <w:rPr>
                <w:rFonts w:cs="Arial"/>
                <w:sz w:val="22"/>
                <w:szCs w:val="22"/>
                <w:lang w:eastAsia="en-GB"/>
              </w:rPr>
            </w:pPr>
            <w:r w:rsidRPr="00E05FF3">
              <w:rPr>
                <w:rFonts w:cs="Arial"/>
                <w:sz w:val="22"/>
                <w:szCs w:val="22"/>
              </w:rPr>
              <w:t>£225.39</w:t>
            </w:r>
          </w:p>
        </w:tc>
        <w:tc>
          <w:tcPr>
            <w:tcW w:w="1716" w:type="dxa"/>
            <w:tcBorders>
              <w:top w:val="nil"/>
              <w:left w:val="single" w:sz="4" w:space="0" w:color="auto"/>
              <w:bottom w:val="nil"/>
              <w:right w:val="single" w:sz="4" w:space="0" w:color="auto"/>
            </w:tcBorders>
            <w:shd w:val="clear" w:color="auto" w:fill="auto"/>
            <w:noWrap/>
            <w:vAlign w:val="center"/>
            <w:hideMark/>
          </w:tcPr>
          <w:p w14:paraId="5A4C6841" w14:textId="77777777" w:rsidR="00024398" w:rsidRPr="00E05FF3" w:rsidRDefault="00024398" w:rsidP="00024398">
            <w:pPr>
              <w:jc w:val="right"/>
              <w:rPr>
                <w:rFonts w:cs="Arial"/>
                <w:sz w:val="22"/>
                <w:szCs w:val="22"/>
                <w:lang w:eastAsia="en-GB"/>
              </w:rPr>
            </w:pPr>
            <w:r w:rsidRPr="00E05FF3">
              <w:rPr>
                <w:rFonts w:cs="Arial"/>
                <w:sz w:val="22"/>
                <w:szCs w:val="22"/>
              </w:rPr>
              <w:t>£228.77</w:t>
            </w:r>
          </w:p>
        </w:tc>
        <w:tc>
          <w:tcPr>
            <w:tcW w:w="1417" w:type="dxa"/>
            <w:tcBorders>
              <w:top w:val="nil"/>
              <w:left w:val="single" w:sz="4" w:space="0" w:color="auto"/>
              <w:bottom w:val="nil"/>
              <w:right w:val="single" w:sz="4" w:space="0" w:color="auto"/>
            </w:tcBorders>
            <w:shd w:val="clear" w:color="auto" w:fill="auto"/>
            <w:noWrap/>
            <w:vAlign w:val="center"/>
            <w:hideMark/>
          </w:tcPr>
          <w:p w14:paraId="40486C0A" w14:textId="77777777" w:rsidR="00024398" w:rsidRPr="00E05FF3" w:rsidRDefault="00024398" w:rsidP="00024398">
            <w:pPr>
              <w:jc w:val="right"/>
              <w:rPr>
                <w:rFonts w:cs="Arial"/>
                <w:sz w:val="22"/>
                <w:szCs w:val="22"/>
                <w:lang w:eastAsia="en-GB"/>
              </w:rPr>
            </w:pPr>
            <w:r w:rsidRPr="00E05FF3">
              <w:rPr>
                <w:rFonts w:cs="Arial"/>
                <w:sz w:val="22"/>
                <w:szCs w:val="22"/>
              </w:rPr>
              <w:t>£3.38</w:t>
            </w:r>
          </w:p>
        </w:tc>
      </w:tr>
      <w:tr w:rsidR="00024398" w:rsidRPr="00E05FF3" w14:paraId="059E4902" w14:textId="77777777" w:rsidTr="00801A42">
        <w:trPr>
          <w:trHeight w:val="735"/>
        </w:trPr>
        <w:tc>
          <w:tcPr>
            <w:tcW w:w="2700" w:type="dxa"/>
            <w:tcBorders>
              <w:top w:val="nil"/>
              <w:left w:val="single" w:sz="4" w:space="0" w:color="auto"/>
              <w:bottom w:val="nil"/>
              <w:right w:val="nil"/>
            </w:tcBorders>
            <w:shd w:val="clear" w:color="auto" w:fill="auto"/>
            <w:vAlign w:val="center"/>
            <w:hideMark/>
          </w:tcPr>
          <w:p w14:paraId="16E1A096" w14:textId="77777777" w:rsidR="00024398" w:rsidRPr="00E05FF3" w:rsidRDefault="00024398" w:rsidP="00024398">
            <w:pPr>
              <w:rPr>
                <w:rFonts w:cs="Arial"/>
                <w:sz w:val="22"/>
                <w:szCs w:val="22"/>
                <w:lang w:eastAsia="en-GB"/>
              </w:rPr>
            </w:pPr>
            <w:r w:rsidRPr="00E05FF3">
              <w:rPr>
                <w:rFonts w:cs="Arial"/>
                <w:sz w:val="22"/>
                <w:szCs w:val="22"/>
                <w:lang w:eastAsia="en-GB"/>
              </w:rPr>
              <w:t>3 bed Parlour House (shared ownership)</w:t>
            </w:r>
          </w:p>
        </w:tc>
        <w:tc>
          <w:tcPr>
            <w:tcW w:w="1128" w:type="dxa"/>
            <w:tcBorders>
              <w:top w:val="nil"/>
              <w:left w:val="single" w:sz="4" w:space="0" w:color="auto"/>
              <w:bottom w:val="nil"/>
              <w:right w:val="single" w:sz="4" w:space="0" w:color="auto"/>
            </w:tcBorders>
            <w:shd w:val="clear" w:color="auto" w:fill="auto"/>
            <w:noWrap/>
            <w:vAlign w:val="center"/>
            <w:hideMark/>
          </w:tcPr>
          <w:p w14:paraId="68DA5AEE" w14:textId="77777777" w:rsidR="00024398" w:rsidRPr="00E05FF3" w:rsidRDefault="00024398" w:rsidP="00024398">
            <w:pPr>
              <w:jc w:val="right"/>
              <w:rPr>
                <w:rFonts w:cs="Arial"/>
                <w:sz w:val="22"/>
                <w:szCs w:val="22"/>
                <w:lang w:eastAsia="en-GB"/>
              </w:rPr>
            </w:pPr>
            <w:r w:rsidRPr="00E05FF3">
              <w:rPr>
                <w:rFonts w:cs="Arial"/>
                <w:sz w:val="22"/>
                <w:szCs w:val="22"/>
                <w:lang w:eastAsia="en-GB"/>
              </w:rPr>
              <w:t>5</w:t>
            </w:r>
          </w:p>
        </w:tc>
        <w:tc>
          <w:tcPr>
            <w:tcW w:w="1701" w:type="dxa"/>
            <w:tcBorders>
              <w:top w:val="nil"/>
              <w:left w:val="nil"/>
              <w:bottom w:val="nil"/>
              <w:right w:val="single" w:sz="4" w:space="0" w:color="auto"/>
            </w:tcBorders>
            <w:shd w:val="clear" w:color="auto" w:fill="auto"/>
            <w:noWrap/>
            <w:vAlign w:val="center"/>
            <w:hideMark/>
          </w:tcPr>
          <w:p w14:paraId="1BDF3E65" w14:textId="77777777" w:rsidR="00024398" w:rsidRPr="00E05FF3" w:rsidRDefault="00024398" w:rsidP="00024398">
            <w:pPr>
              <w:jc w:val="right"/>
              <w:rPr>
                <w:rFonts w:cs="Arial"/>
                <w:sz w:val="22"/>
                <w:szCs w:val="22"/>
                <w:lang w:eastAsia="en-GB"/>
              </w:rPr>
            </w:pPr>
            <w:r w:rsidRPr="00E05FF3">
              <w:rPr>
                <w:rFonts w:cs="Arial"/>
                <w:sz w:val="22"/>
                <w:szCs w:val="22"/>
              </w:rPr>
              <w:t>£196.86</w:t>
            </w:r>
          </w:p>
        </w:tc>
        <w:tc>
          <w:tcPr>
            <w:tcW w:w="1716" w:type="dxa"/>
            <w:tcBorders>
              <w:top w:val="nil"/>
              <w:left w:val="single" w:sz="4" w:space="0" w:color="auto"/>
              <w:bottom w:val="nil"/>
              <w:right w:val="single" w:sz="4" w:space="0" w:color="auto"/>
            </w:tcBorders>
            <w:shd w:val="clear" w:color="auto" w:fill="auto"/>
            <w:noWrap/>
            <w:vAlign w:val="center"/>
            <w:hideMark/>
          </w:tcPr>
          <w:p w14:paraId="5E696BAD" w14:textId="77777777" w:rsidR="00024398" w:rsidRPr="00E05FF3" w:rsidRDefault="00024398" w:rsidP="00024398">
            <w:pPr>
              <w:jc w:val="right"/>
              <w:rPr>
                <w:rFonts w:cs="Arial"/>
                <w:sz w:val="22"/>
                <w:szCs w:val="22"/>
                <w:lang w:eastAsia="en-GB"/>
              </w:rPr>
            </w:pPr>
            <w:r w:rsidRPr="00E05FF3">
              <w:rPr>
                <w:rFonts w:cs="Arial"/>
                <w:sz w:val="22"/>
                <w:szCs w:val="22"/>
              </w:rPr>
              <w:t>£199.82</w:t>
            </w:r>
          </w:p>
        </w:tc>
        <w:tc>
          <w:tcPr>
            <w:tcW w:w="1417" w:type="dxa"/>
            <w:tcBorders>
              <w:top w:val="nil"/>
              <w:left w:val="single" w:sz="4" w:space="0" w:color="auto"/>
              <w:bottom w:val="nil"/>
              <w:right w:val="single" w:sz="4" w:space="0" w:color="auto"/>
            </w:tcBorders>
            <w:shd w:val="clear" w:color="auto" w:fill="auto"/>
            <w:noWrap/>
            <w:vAlign w:val="center"/>
            <w:hideMark/>
          </w:tcPr>
          <w:p w14:paraId="0D54B487" w14:textId="77777777" w:rsidR="00024398" w:rsidRPr="00E05FF3" w:rsidRDefault="00024398" w:rsidP="00024398">
            <w:pPr>
              <w:jc w:val="right"/>
              <w:rPr>
                <w:rFonts w:cs="Arial"/>
                <w:sz w:val="22"/>
                <w:szCs w:val="22"/>
                <w:lang w:eastAsia="en-GB"/>
              </w:rPr>
            </w:pPr>
            <w:r w:rsidRPr="00E05FF3">
              <w:rPr>
                <w:rFonts w:cs="Arial"/>
                <w:sz w:val="22"/>
                <w:szCs w:val="22"/>
              </w:rPr>
              <w:t>£2.95</w:t>
            </w:r>
          </w:p>
        </w:tc>
      </w:tr>
      <w:tr w:rsidR="00024398" w:rsidRPr="00E05FF3" w14:paraId="2722D39F" w14:textId="77777777" w:rsidTr="00801A42">
        <w:trPr>
          <w:trHeight w:val="390"/>
        </w:trPr>
        <w:tc>
          <w:tcPr>
            <w:tcW w:w="2700" w:type="dxa"/>
            <w:tcBorders>
              <w:top w:val="nil"/>
              <w:left w:val="single" w:sz="4" w:space="0" w:color="auto"/>
              <w:bottom w:val="nil"/>
              <w:right w:val="nil"/>
            </w:tcBorders>
            <w:shd w:val="clear" w:color="auto" w:fill="auto"/>
            <w:vAlign w:val="center"/>
            <w:hideMark/>
          </w:tcPr>
          <w:p w14:paraId="24637A6A" w14:textId="77777777" w:rsidR="00024398" w:rsidRPr="00E05FF3" w:rsidRDefault="00024398" w:rsidP="00024398">
            <w:pPr>
              <w:rPr>
                <w:rFonts w:cs="Arial"/>
                <w:b/>
                <w:bCs/>
                <w:sz w:val="22"/>
                <w:szCs w:val="22"/>
                <w:lang w:eastAsia="en-GB"/>
              </w:rPr>
            </w:pPr>
            <w:r w:rsidRPr="00E05FF3">
              <w:rPr>
                <w:rFonts w:cs="Arial"/>
                <w:b/>
                <w:bCs/>
                <w:sz w:val="22"/>
                <w:szCs w:val="22"/>
                <w:lang w:eastAsia="en-GB"/>
              </w:rPr>
              <w:t>Total</w:t>
            </w:r>
          </w:p>
        </w:tc>
        <w:tc>
          <w:tcPr>
            <w:tcW w:w="1128" w:type="dxa"/>
            <w:tcBorders>
              <w:top w:val="nil"/>
              <w:left w:val="single" w:sz="4" w:space="0" w:color="auto"/>
              <w:bottom w:val="nil"/>
              <w:right w:val="single" w:sz="4" w:space="0" w:color="auto"/>
            </w:tcBorders>
            <w:shd w:val="clear" w:color="auto" w:fill="auto"/>
            <w:noWrap/>
            <w:vAlign w:val="center"/>
            <w:hideMark/>
          </w:tcPr>
          <w:p w14:paraId="175C0030" w14:textId="77777777" w:rsidR="00024398" w:rsidRPr="00E05FF3" w:rsidRDefault="00024398" w:rsidP="00024398">
            <w:pPr>
              <w:jc w:val="right"/>
              <w:rPr>
                <w:rFonts w:cs="Arial"/>
                <w:b/>
                <w:bCs/>
                <w:sz w:val="22"/>
                <w:szCs w:val="22"/>
                <w:lang w:eastAsia="en-GB"/>
              </w:rPr>
            </w:pPr>
            <w:r w:rsidRPr="00E05FF3">
              <w:rPr>
                <w:rFonts w:cs="Arial"/>
                <w:b/>
                <w:bCs/>
                <w:sz w:val="22"/>
                <w:szCs w:val="22"/>
                <w:lang w:eastAsia="en-GB"/>
              </w:rPr>
              <w:t>96</w:t>
            </w:r>
          </w:p>
        </w:tc>
        <w:tc>
          <w:tcPr>
            <w:tcW w:w="1701" w:type="dxa"/>
            <w:tcBorders>
              <w:top w:val="nil"/>
              <w:left w:val="nil"/>
              <w:bottom w:val="nil"/>
              <w:right w:val="single" w:sz="4" w:space="0" w:color="auto"/>
            </w:tcBorders>
            <w:shd w:val="clear" w:color="auto" w:fill="auto"/>
            <w:noWrap/>
            <w:vAlign w:val="center"/>
            <w:hideMark/>
          </w:tcPr>
          <w:p w14:paraId="3F7FF672" w14:textId="77777777" w:rsidR="00024398" w:rsidRPr="00E05FF3" w:rsidRDefault="00024398" w:rsidP="00024398">
            <w:pPr>
              <w:jc w:val="right"/>
              <w:rPr>
                <w:rFonts w:cs="Arial"/>
                <w:b/>
                <w:bCs/>
                <w:sz w:val="22"/>
                <w:szCs w:val="22"/>
                <w:lang w:eastAsia="en-GB"/>
              </w:rPr>
            </w:pPr>
            <w:r w:rsidRPr="00E05FF3">
              <w:rPr>
                <w:rFonts w:cs="Arial"/>
                <w:b/>
                <w:bCs/>
                <w:sz w:val="22"/>
                <w:szCs w:val="22"/>
              </w:rPr>
              <w:t>£197.31</w:t>
            </w:r>
          </w:p>
        </w:tc>
        <w:tc>
          <w:tcPr>
            <w:tcW w:w="1716" w:type="dxa"/>
            <w:tcBorders>
              <w:top w:val="nil"/>
              <w:left w:val="single" w:sz="4" w:space="0" w:color="auto"/>
              <w:bottom w:val="nil"/>
              <w:right w:val="single" w:sz="4" w:space="0" w:color="auto"/>
            </w:tcBorders>
            <w:shd w:val="clear" w:color="auto" w:fill="auto"/>
            <w:noWrap/>
            <w:vAlign w:val="center"/>
            <w:hideMark/>
          </w:tcPr>
          <w:p w14:paraId="2B1E586B" w14:textId="77777777" w:rsidR="00024398" w:rsidRPr="00E05FF3" w:rsidRDefault="00024398" w:rsidP="00024398">
            <w:pPr>
              <w:jc w:val="right"/>
              <w:rPr>
                <w:rFonts w:cs="Arial"/>
                <w:b/>
                <w:bCs/>
                <w:sz w:val="22"/>
                <w:szCs w:val="22"/>
                <w:lang w:eastAsia="en-GB"/>
              </w:rPr>
            </w:pPr>
            <w:r w:rsidRPr="00E05FF3">
              <w:rPr>
                <w:rFonts w:cs="Arial"/>
                <w:b/>
                <w:bCs/>
                <w:sz w:val="22"/>
                <w:szCs w:val="22"/>
              </w:rPr>
              <w:t>£200.27</w:t>
            </w:r>
          </w:p>
        </w:tc>
        <w:tc>
          <w:tcPr>
            <w:tcW w:w="1417" w:type="dxa"/>
            <w:tcBorders>
              <w:top w:val="nil"/>
              <w:left w:val="single" w:sz="4" w:space="0" w:color="auto"/>
              <w:bottom w:val="nil"/>
              <w:right w:val="single" w:sz="4" w:space="0" w:color="auto"/>
            </w:tcBorders>
            <w:shd w:val="clear" w:color="auto" w:fill="auto"/>
            <w:noWrap/>
            <w:vAlign w:val="center"/>
            <w:hideMark/>
          </w:tcPr>
          <w:p w14:paraId="4632D504" w14:textId="77777777" w:rsidR="00024398" w:rsidRPr="00E05FF3" w:rsidRDefault="00024398" w:rsidP="00024398">
            <w:pPr>
              <w:jc w:val="right"/>
              <w:rPr>
                <w:rFonts w:cs="Arial"/>
                <w:b/>
                <w:bCs/>
                <w:sz w:val="22"/>
                <w:szCs w:val="22"/>
                <w:lang w:eastAsia="en-GB"/>
              </w:rPr>
            </w:pPr>
            <w:r w:rsidRPr="00E05FF3">
              <w:rPr>
                <w:rFonts w:cs="Arial"/>
                <w:b/>
                <w:bCs/>
                <w:sz w:val="22"/>
                <w:szCs w:val="22"/>
              </w:rPr>
              <w:t>£2.96</w:t>
            </w:r>
          </w:p>
        </w:tc>
      </w:tr>
      <w:tr w:rsidR="00024398" w:rsidRPr="00E05FF3" w14:paraId="05F2F22F" w14:textId="77777777" w:rsidTr="00801A42">
        <w:trPr>
          <w:trHeight w:val="290"/>
        </w:trPr>
        <w:tc>
          <w:tcPr>
            <w:tcW w:w="2700" w:type="dxa"/>
            <w:tcBorders>
              <w:top w:val="nil"/>
              <w:left w:val="single" w:sz="4" w:space="0" w:color="auto"/>
              <w:bottom w:val="nil"/>
              <w:right w:val="nil"/>
            </w:tcBorders>
            <w:shd w:val="clear" w:color="auto" w:fill="auto"/>
            <w:vAlign w:val="center"/>
            <w:hideMark/>
          </w:tcPr>
          <w:p w14:paraId="7E1D3414" w14:textId="77777777" w:rsidR="00024398" w:rsidRPr="00E05FF3" w:rsidRDefault="00024398" w:rsidP="00024398">
            <w:pPr>
              <w:rPr>
                <w:rFonts w:cs="Arial"/>
                <w:sz w:val="22"/>
                <w:szCs w:val="22"/>
                <w:lang w:eastAsia="en-GB"/>
              </w:rPr>
            </w:pPr>
            <w:r w:rsidRPr="00E05FF3">
              <w:rPr>
                <w:rFonts w:cs="Arial"/>
                <w:sz w:val="22"/>
                <w:szCs w:val="22"/>
                <w:lang w:eastAsia="en-GB"/>
              </w:rPr>
              <w:t> </w:t>
            </w:r>
          </w:p>
        </w:tc>
        <w:tc>
          <w:tcPr>
            <w:tcW w:w="1128" w:type="dxa"/>
            <w:tcBorders>
              <w:top w:val="nil"/>
              <w:left w:val="single" w:sz="4" w:space="0" w:color="auto"/>
              <w:bottom w:val="nil"/>
              <w:right w:val="single" w:sz="4" w:space="0" w:color="auto"/>
            </w:tcBorders>
            <w:shd w:val="clear" w:color="auto" w:fill="auto"/>
            <w:noWrap/>
            <w:vAlign w:val="center"/>
            <w:hideMark/>
          </w:tcPr>
          <w:p w14:paraId="4163E1BF" w14:textId="77777777" w:rsidR="00024398" w:rsidRPr="00E05FF3" w:rsidRDefault="00024398" w:rsidP="00024398">
            <w:pPr>
              <w:jc w:val="right"/>
              <w:rPr>
                <w:rFonts w:cs="Arial"/>
                <w:sz w:val="22"/>
                <w:szCs w:val="22"/>
                <w:lang w:eastAsia="en-GB"/>
              </w:rPr>
            </w:pPr>
            <w:r w:rsidRPr="00E05FF3">
              <w:rPr>
                <w:rFonts w:cs="Arial"/>
                <w:sz w:val="22"/>
                <w:szCs w:val="22"/>
                <w:lang w:eastAsia="en-GB"/>
              </w:rPr>
              <w:t> </w:t>
            </w:r>
          </w:p>
        </w:tc>
        <w:tc>
          <w:tcPr>
            <w:tcW w:w="1701" w:type="dxa"/>
            <w:tcBorders>
              <w:top w:val="nil"/>
              <w:left w:val="nil"/>
              <w:bottom w:val="nil"/>
              <w:right w:val="single" w:sz="4" w:space="0" w:color="auto"/>
            </w:tcBorders>
            <w:shd w:val="clear" w:color="auto" w:fill="auto"/>
            <w:noWrap/>
            <w:vAlign w:val="center"/>
            <w:hideMark/>
          </w:tcPr>
          <w:p w14:paraId="2FD8273E" w14:textId="77777777" w:rsidR="00024398" w:rsidRPr="00E05FF3" w:rsidRDefault="00024398" w:rsidP="00024398">
            <w:pPr>
              <w:jc w:val="right"/>
              <w:rPr>
                <w:rFonts w:cs="Arial"/>
                <w:sz w:val="22"/>
                <w:szCs w:val="22"/>
                <w:lang w:eastAsia="en-GB"/>
              </w:rPr>
            </w:pPr>
          </w:p>
        </w:tc>
        <w:tc>
          <w:tcPr>
            <w:tcW w:w="1716" w:type="dxa"/>
            <w:tcBorders>
              <w:top w:val="nil"/>
              <w:left w:val="single" w:sz="4" w:space="0" w:color="auto"/>
              <w:bottom w:val="nil"/>
              <w:right w:val="single" w:sz="4" w:space="0" w:color="auto"/>
            </w:tcBorders>
            <w:shd w:val="clear" w:color="auto" w:fill="auto"/>
            <w:noWrap/>
            <w:vAlign w:val="center"/>
            <w:hideMark/>
          </w:tcPr>
          <w:p w14:paraId="12663A9C" w14:textId="77777777" w:rsidR="00024398" w:rsidRPr="00E05FF3" w:rsidRDefault="00024398" w:rsidP="00024398">
            <w:pPr>
              <w:rPr>
                <w:rFonts w:ascii="Times New Roman" w:hAnsi="Times New Roman"/>
                <w:sz w:val="20"/>
                <w:lang w:eastAsia="en-GB"/>
              </w:rPr>
            </w:pPr>
          </w:p>
        </w:tc>
        <w:tc>
          <w:tcPr>
            <w:tcW w:w="1417" w:type="dxa"/>
            <w:tcBorders>
              <w:top w:val="nil"/>
              <w:left w:val="single" w:sz="4" w:space="0" w:color="auto"/>
              <w:bottom w:val="nil"/>
              <w:right w:val="single" w:sz="4" w:space="0" w:color="auto"/>
            </w:tcBorders>
            <w:shd w:val="clear" w:color="auto" w:fill="auto"/>
            <w:noWrap/>
            <w:vAlign w:val="center"/>
            <w:hideMark/>
          </w:tcPr>
          <w:p w14:paraId="76E33847" w14:textId="77777777" w:rsidR="00024398" w:rsidRPr="00E05FF3" w:rsidRDefault="00024398" w:rsidP="00024398">
            <w:pPr>
              <w:jc w:val="right"/>
              <w:rPr>
                <w:rFonts w:cs="Arial"/>
                <w:sz w:val="22"/>
                <w:szCs w:val="22"/>
                <w:lang w:eastAsia="en-GB"/>
              </w:rPr>
            </w:pPr>
            <w:r w:rsidRPr="00E05FF3">
              <w:rPr>
                <w:rFonts w:cs="Arial"/>
                <w:sz w:val="22"/>
                <w:szCs w:val="22"/>
              </w:rPr>
              <w:t> </w:t>
            </w:r>
          </w:p>
        </w:tc>
      </w:tr>
      <w:tr w:rsidR="00024398" w:rsidRPr="00E05FF3" w14:paraId="3F6FE9CE" w14:textId="77777777" w:rsidTr="00801A42">
        <w:trPr>
          <w:trHeight w:val="360"/>
        </w:trPr>
        <w:tc>
          <w:tcPr>
            <w:tcW w:w="2700" w:type="dxa"/>
            <w:tcBorders>
              <w:top w:val="nil"/>
              <w:left w:val="single" w:sz="4" w:space="0" w:color="auto"/>
              <w:bottom w:val="nil"/>
              <w:right w:val="nil"/>
            </w:tcBorders>
            <w:shd w:val="clear" w:color="auto" w:fill="auto"/>
            <w:vAlign w:val="center"/>
            <w:hideMark/>
          </w:tcPr>
          <w:p w14:paraId="5441A840" w14:textId="77777777" w:rsidR="00024398" w:rsidRPr="00E05FF3" w:rsidRDefault="00024398" w:rsidP="00024398">
            <w:pPr>
              <w:rPr>
                <w:rFonts w:cs="Arial"/>
                <w:sz w:val="22"/>
                <w:szCs w:val="22"/>
                <w:lang w:eastAsia="en-GB"/>
              </w:rPr>
            </w:pPr>
            <w:r w:rsidRPr="00E05FF3">
              <w:rPr>
                <w:rFonts w:cs="Arial"/>
                <w:sz w:val="22"/>
                <w:szCs w:val="22"/>
                <w:lang w:eastAsia="en-GB"/>
              </w:rPr>
              <w:t>Affordable rented</w:t>
            </w:r>
          </w:p>
        </w:tc>
        <w:tc>
          <w:tcPr>
            <w:tcW w:w="1128" w:type="dxa"/>
            <w:tcBorders>
              <w:top w:val="nil"/>
              <w:left w:val="single" w:sz="4" w:space="0" w:color="auto"/>
              <w:bottom w:val="nil"/>
              <w:right w:val="single" w:sz="4" w:space="0" w:color="auto"/>
            </w:tcBorders>
            <w:shd w:val="clear" w:color="auto" w:fill="auto"/>
            <w:noWrap/>
            <w:vAlign w:val="center"/>
            <w:hideMark/>
          </w:tcPr>
          <w:p w14:paraId="75E07B69" w14:textId="77777777" w:rsidR="00024398" w:rsidRPr="00E05FF3" w:rsidRDefault="00024398" w:rsidP="00024398">
            <w:pPr>
              <w:jc w:val="right"/>
              <w:rPr>
                <w:rFonts w:cs="Arial"/>
                <w:sz w:val="22"/>
                <w:szCs w:val="22"/>
                <w:lang w:eastAsia="en-GB"/>
              </w:rPr>
            </w:pPr>
            <w:r w:rsidRPr="00E05FF3">
              <w:rPr>
                <w:rFonts w:cs="Arial"/>
                <w:sz w:val="22"/>
                <w:szCs w:val="22"/>
                <w:lang w:eastAsia="en-GB"/>
              </w:rPr>
              <w:t>91</w:t>
            </w:r>
          </w:p>
        </w:tc>
        <w:tc>
          <w:tcPr>
            <w:tcW w:w="1701" w:type="dxa"/>
            <w:tcBorders>
              <w:top w:val="nil"/>
              <w:left w:val="nil"/>
              <w:bottom w:val="nil"/>
              <w:right w:val="single" w:sz="4" w:space="0" w:color="auto"/>
            </w:tcBorders>
            <w:shd w:val="clear" w:color="auto" w:fill="auto"/>
            <w:noWrap/>
            <w:vAlign w:val="center"/>
            <w:hideMark/>
          </w:tcPr>
          <w:p w14:paraId="3FEB5505" w14:textId="77777777" w:rsidR="00024398" w:rsidRPr="00E05FF3" w:rsidRDefault="00024398" w:rsidP="00024398">
            <w:pPr>
              <w:jc w:val="right"/>
              <w:rPr>
                <w:rFonts w:cs="Arial"/>
                <w:sz w:val="22"/>
                <w:szCs w:val="22"/>
                <w:lang w:eastAsia="en-GB"/>
              </w:rPr>
            </w:pPr>
            <w:r w:rsidRPr="00E05FF3">
              <w:rPr>
                <w:rFonts w:cs="Arial"/>
                <w:sz w:val="22"/>
                <w:szCs w:val="22"/>
              </w:rPr>
              <w:t>£194.19</w:t>
            </w:r>
          </w:p>
        </w:tc>
        <w:tc>
          <w:tcPr>
            <w:tcW w:w="1716" w:type="dxa"/>
            <w:tcBorders>
              <w:top w:val="nil"/>
              <w:left w:val="single" w:sz="4" w:space="0" w:color="auto"/>
              <w:bottom w:val="nil"/>
              <w:right w:val="single" w:sz="4" w:space="0" w:color="auto"/>
            </w:tcBorders>
            <w:shd w:val="clear" w:color="auto" w:fill="auto"/>
            <w:noWrap/>
            <w:vAlign w:val="center"/>
            <w:hideMark/>
          </w:tcPr>
          <w:p w14:paraId="42296D9E" w14:textId="77777777" w:rsidR="00024398" w:rsidRPr="00E05FF3" w:rsidRDefault="00024398" w:rsidP="00024398">
            <w:pPr>
              <w:jc w:val="right"/>
              <w:rPr>
                <w:rFonts w:cs="Arial"/>
                <w:sz w:val="22"/>
                <w:szCs w:val="22"/>
                <w:lang w:eastAsia="en-GB"/>
              </w:rPr>
            </w:pPr>
            <w:r w:rsidRPr="00E05FF3">
              <w:rPr>
                <w:rFonts w:cs="Arial"/>
                <w:sz w:val="22"/>
                <w:szCs w:val="22"/>
              </w:rPr>
              <w:t>£197.11</w:t>
            </w:r>
          </w:p>
        </w:tc>
        <w:tc>
          <w:tcPr>
            <w:tcW w:w="1417" w:type="dxa"/>
            <w:tcBorders>
              <w:top w:val="nil"/>
              <w:left w:val="single" w:sz="4" w:space="0" w:color="auto"/>
              <w:bottom w:val="nil"/>
              <w:right w:val="single" w:sz="4" w:space="0" w:color="auto"/>
            </w:tcBorders>
            <w:shd w:val="clear" w:color="auto" w:fill="auto"/>
            <w:noWrap/>
            <w:vAlign w:val="center"/>
            <w:hideMark/>
          </w:tcPr>
          <w:p w14:paraId="4A5F2735" w14:textId="77777777" w:rsidR="00024398" w:rsidRPr="00E05FF3" w:rsidRDefault="00024398" w:rsidP="00024398">
            <w:pPr>
              <w:jc w:val="right"/>
              <w:rPr>
                <w:rFonts w:cs="Arial"/>
                <w:sz w:val="22"/>
                <w:szCs w:val="22"/>
                <w:lang w:eastAsia="en-GB"/>
              </w:rPr>
            </w:pPr>
            <w:r w:rsidRPr="00E05FF3">
              <w:rPr>
                <w:rFonts w:cs="Arial"/>
                <w:sz w:val="22"/>
                <w:szCs w:val="22"/>
              </w:rPr>
              <w:t>£2.91</w:t>
            </w:r>
          </w:p>
        </w:tc>
      </w:tr>
      <w:tr w:rsidR="00024398" w:rsidRPr="00E05FF3" w14:paraId="76E27741" w14:textId="77777777" w:rsidTr="00801A42">
        <w:trPr>
          <w:trHeight w:val="360"/>
        </w:trPr>
        <w:tc>
          <w:tcPr>
            <w:tcW w:w="2700" w:type="dxa"/>
            <w:tcBorders>
              <w:top w:val="nil"/>
              <w:left w:val="single" w:sz="4" w:space="0" w:color="auto"/>
              <w:bottom w:val="nil"/>
              <w:right w:val="nil"/>
            </w:tcBorders>
            <w:shd w:val="clear" w:color="auto" w:fill="auto"/>
            <w:vAlign w:val="center"/>
            <w:hideMark/>
          </w:tcPr>
          <w:p w14:paraId="43695D9A" w14:textId="77777777" w:rsidR="00024398" w:rsidRPr="00E05FF3" w:rsidRDefault="00024398" w:rsidP="00024398">
            <w:pPr>
              <w:rPr>
                <w:rFonts w:cs="Arial"/>
                <w:sz w:val="22"/>
                <w:szCs w:val="22"/>
                <w:lang w:eastAsia="en-GB"/>
              </w:rPr>
            </w:pPr>
            <w:r w:rsidRPr="00E05FF3">
              <w:rPr>
                <w:rFonts w:cs="Arial"/>
                <w:sz w:val="22"/>
                <w:szCs w:val="22"/>
                <w:lang w:eastAsia="en-GB"/>
              </w:rPr>
              <w:t>Shared ownership</w:t>
            </w:r>
          </w:p>
        </w:tc>
        <w:tc>
          <w:tcPr>
            <w:tcW w:w="1128" w:type="dxa"/>
            <w:tcBorders>
              <w:top w:val="nil"/>
              <w:left w:val="single" w:sz="4" w:space="0" w:color="auto"/>
              <w:bottom w:val="nil"/>
              <w:right w:val="single" w:sz="4" w:space="0" w:color="auto"/>
            </w:tcBorders>
            <w:shd w:val="clear" w:color="auto" w:fill="auto"/>
            <w:noWrap/>
            <w:vAlign w:val="center"/>
            <w:hideMark/>
          </w:tcPr>
          <w:p w14:paraId="3C38A7A6" w14:textId="77777777" w:rsidR="00024398" w:rsidRPr="00E05FF3" w:rsidRDefault="00024398" w:rsidP="00024398">
            <w:pPr>
              <w:jc w:val="right"/>
              <w:rPr>
                <w:rFonts w:cs="Arial"/>
                <w:sz w:val="22"/>
                <w:szCs w:val="22"/>
                <w:lang w:eastAsia="en-GB"/>
              </w:rPr>
            </w:pPr>
            <w:r w:rsidRPr="00E05FF3">
              <w:rPr>
                <w:rFonts w:cs="Arial"/>
                <w:sz w:val="22"/>
                <w:szCs w:val="22"/>
                <w:lang w:eastAsia="en-GB"/>
              </w:rPr>
              <w:t>5</w:t>
            </w:r>
          </w:p>
        </w:tc>
        <w:tc>
          <w:tcPr>
            <w:tcW w:w="1701" w:type="dxa"/>
            <w:tcBorders>
              <w:top w:val="nil"/>
              <w:left w:val="nil"/>
              <w:bottom w:val="nil"/>
              <w:right w:val="single" w:sz="4" w:space="0" w:color="auto"/>
            </w:tcBorders>
            <w:shd w:val="clear" w:color="auto" w:fill="auto"/>
            <w:noWrap/>
            <w:vAlign w:val="center"/>
            <w:hideMark/>
          </w:tcPr>
          <w:p w14:paraId="648468D0" w14:textId="77777777" w:rsidR="00024398" w:rsidRPr="00E05FF3" w:rsidRDefault="00024398" w:rsidP="00024398">
            <w:pPr>
              <w:jc w:val="right"/>
              <w:rPr>
                <w:rFonts w:cs="Arial"/>
                <w:sz w:val="22"/>
                <w:szCs w:val="22"/>
                <w:lang w:eastAsia="en-GB"/>
              </w:rPr>
            </w:pPr>
            <w:r w:rsidRPr="00E05FF3">
              <w:rPr>
                <w:rFonts w:cs="Arial"/>
                <w:sz w:val="22"/>
                <w:szCs w:val="22"/>
              </w:rPr>
              <w:t>£196.86</w:t>
            </w:r>
          </w:p>
        </w:tc>
        <w:tc>
          <w:tcPr>
            <w:tcW w:w="1716" w:type="dxa"/>
            <w:tcBorders>
              <w:top w:val="nil"/>
              <w:left w:val="single" w:sz="4" w:space="0" w:color="auto"/>
              <w:bottom w:val="nil"/>
              <w:right w:val="single" w:sz="4" w:space="0" w:color="auto"/>
            </w:tcBorders>
            <w:shd w:val="clear" w:color="auto" w:fill="auto"/>
            <w:noWrap/>
            <w:vAlign w:val="center"/>
            <w:hideMark/>
          </w:tcPr>
          <w:p w14:paraId="46B5E7C7" w14:textId="77777777" w:rsidR="00024398" w:rsidRPr="00E05FF3" w:rsidRDefault="00024398" w:rsidP="00024398">
            <w:pPr>
              <w:jc w:val="right"/>
              <w:rPr>
                <w:rFonts w:cs="Arial"/>
                <w:sz w:val="22"/>
                <w:szCs w:val="22"/>
                <w:lang w:eastAsia="en-GB"/>
              </w:rPr>
            </w:pPr>
            <w:r w:rsidRPr="00E05FF3">
              <w:rPr>
                <w:rFonts w:cs="Arial"/>
                <w:sz w:val="22"/>
                <w:szCs w:val="22"/>
              </w:rPr>
              <w:t>£199.82</w:t>
            </w:r>
          </w:p>
        </w:tc>
        <w:tc>
          <w:tcPr>
            <w:tcW w:w="1417" w:type="dxa"/>
            <w:tcBorders>
              <w:top w:val="nil"/>
              <w:left w:val="single" w:sz="4" w:space="0" w:color="auto"/>
              <w:bottom w:val="nil"/>
              <w:right w:val="single" w:sz="4" w:space="0" w:color="auto"/>
            </w:tcBorders>
            <w:shd w:val="clear" w:color="auto" w:fill="auto"/>
            <w:noWrap/>
            <w:vAlign w:val="center"/>
            <w:hideMark/>
          </w:tcPr>
          <w:p w14:paraId="4B898C91" w14:textId="77777777" w:rsidR="00024398" w:rsidRPr="00E05FF3" w:rsidRDefault="00024398" w:rsidP="00024398">
            <w:pPr>
              <w:jc w:val="right"/>
              <w:rPr>
                <w:rFonts w:cs="Arial"/>
                <w:sz w:val="22"/>
                <w:szCs w:val="22"/>
                <w:lang w:eastAsia="en-GB"/>
              </w:rPr>
            </w:pPr>
            <w:r w:rsidRPr="00E05FF3">
              <w:rPr>
                <w:rFonts w:cs="Arial"/>
                <w:sz w:val="22"/>
                <w:szCs w:val="22"/>
              </w:rPr>
              <w:t>£2.95</w:t>
            </w:r>
          </w:p>
        </w:tc>
      </w:tr>
      <w:tr w:rsidR="00024398" w:rsidRPr="00024398" w14:paraId="2D3AD30A" w14:textId="77777777" w:rsidTr="00801A42">
        <w:trPr>
          <w:trHeight w:val="360"/>
        </w:trPr>
        <w:tc>
          <w:tcPr>
            <w:tcW w:w="2700" w:type="dxa"/>
            <w:tcBorders>
              <w:top w:val="nil"/>
              <w:left w:val="single" w:sz="4" w:space="0" w:color="auto"/>
              <w:bottom w:val="nil"/>
              <w:right w:val="nil"/>
            </w:tcBorders>
            <w:shd w:val="clear" w:color="auto" w:fill="auto"/>
            <w:vAlign w:val="center"/>
            <w:hideMark/>
          </w:tcPr>
          <w:p w14:paraId="6905FDFC" w14:textId="77777777" w:rsidR="00024398" w:rsidRPr="00E05FF3" w:rsidRDefault="00024398" w:rsidP="00024398">
            <w:pPr>
              <w:rPr>
                <w:rFonts w:cs="Arial"/>
                <w:b/>
                <w:bCs/>
                <w:sz w:val="22"/>
                <w:szCs w:val="22"/>
                <w:lang w:eastAsia="en-GB"/>
              </w:rPr>
            </w:pPr>
            <w:r w:rsidRPr="00E05FF3">
              <w:rPr>
                <w:rFonts w:cs="Arial"/>
                <w:b/>
                <w:bCs/>
                <w:sz w:val="22"/>
                <w:szCs w:val="22"/>
                <w:lang w:eastAsia="en-GB"/>
              </w:rPr>
              <w:t>Total</w:t>
            </w:r>
          </w:p>
        </w:tc>
        <w:tc>
          <w:tcPr>
            <w:tcW w:w="1128" w:type="dxa"/>
            <w:tcBorders>
              <w:top w:val="nil"/>
              <w:left w:val="single" w:sz="4" w:space="0" w:color="auto"/>
              <w:bottom w:val="nil"/>
              <w:right w:val="single" w:sz="4" w:space="0" w:color="auto"/>
            </w:tcBorders>
            <w:shd w:val="clear" w:color="auto" w:fill="auto"/>
            <w:noWrap/>
            <w:vAlign w:val="center"/>
            <w:hideMark/>
          </w:tcPr>
          <w:p w14:paraId="25ED92AD" w14:textId="77777777" w:rsidR="00024398" w:rsidRPr="00E05FF3" w:rsidRDefault="00024398" w:rsidP="00024398">
            <w:pPr>
              <w:jc w:val="right"/>
              <w:rPr>
                <w:rFonts w:cs="Arial"/>
                <w:b/>
                <w:bCs/>
                <w:sz w:val="22"/>
                <w:szCs w:val="22"/>
                <w:lang w:eastAsia="en-GB"/>
              </w:rPr>
            </w:pPr>
            <w:r w:rsidRPr="00E05FF3">
              <w:rPr>
                <w:rFonts w:cs="Arial"/>
                <w:b/>
                <w:bCs/>
                <w:sz w:val="22"/>
                <w:szCs w:val="22"/>
                <w:lang w:eastAsia="en-GB"/>
              </w:rPr>
              <w:t>96</w:t>
            </w:r>
          </w:p>
        </w:tc>
        <w:tc>
          <w:tcPr>
            <w:tcW w:w="1701" w:type="dxa"/>
            <w:tcBorders>
              <w:top w:val="nil"/>
              <w:left w:val="nil"/>
              <w:bottom w:val="nil"/>
              <w:right w:val="single" w:sz="4" w:space="0" w:color="auto"/>
            </w:tcBorders>
            <w:shd w:val="clear" w:color="auto" w:fill="auto"/>
            <w:noWrap/>
            <w:vAlign w:val="center"/>
            <w:hideMark/>
          </w:tcPr>
          <w:p w14:paraId="2620C06E" w14:textId="77777777" w:rsidR="00024398" w:rsidRPr="00E05FF3" w:rsidRDefault="00024398" w:rsidP="00024398">
            <w:pPr>
              <w:jc w:val="right"/>
              <w:rPr>
                <w:rFonts w:cs="Arial"/>
                <w:b/>
                <w:bCs/>
                <w:sz w:val="22"/>
                <w:szCs w:val="22"/>
                <w:lang w:eastAsia="en-GB"/>
              </w:rPr>
            </w:pPr>
            <w:r w:rsidRPr="00E05FF3">
              <w:rPr>
                <w:rFonts w:cs="Arial"/>
                <w:b/>
                <w:bCs/>
                <w:sz w:val="22"/>
                <w:szCs w:val="22"/>
              </w:rPr>
              <w:t>£197.31</w:t>
            </w:r>
          </w:p>
        </w:tc>
        <w:tc>
          <w:tcPr>
            <w:tcW w:w="1716" w:type="dxa"/>
            <w:tcBorders>
              <w:top w:val="nil"/>
              <w:left w:val="single" w:sz="4" w:space="0" w:color="auto"/>
              <w:bottom w:val="nil"/>
              <w:right w:val="single" w:sz="4" w:space="0" w:color="auto"/>
            </w:tcBorders>
            <w:shd w:val="clear" w:color="auto" w:fill="auto"/>
            <w:noWrap/>
            <w:vAlign w:val="center"/>
            <w:hideMark/>
          </w:tcPr>
          <w:p w14:paraId="5182FDAC" w14:textId="77777777" w:rsidR="00024398" w:rsidRPr="00E05FF3" w:rsidRDefault="00024398" w:rsidP="00024398">
            <w:pPr>
              <w:jc w:val="right"/>
              <w:rPr>
                <w:rFonts w:cs="Arial"/>
                <w:b/>
                <w:bCs/>
                <w:sz w:val="22"/>
                <w:szCs w:val="22"/>
                <w:lang w:eastAsia="en-GB"/>
              </w:rPr>
            </w:pPr>
            <w:r w:rsidRPr="00E05FF3">
              <w:rPr>
                <w:rFonts w:cs="Arial"/>
                <w:b/>
                <w:bCs/>
                <w:sz w:val="22"/>
                <w:szCs w:val="22"/>
              </w:rPr>
              <w:t>£200.27</w:t>
            </w:r>
          </w:p>
        </w:tc>
        <w:tc>
          <w:tcPr>
            <w:tcW w:w="1417" w:type="dxa"/>
            <w:tcBorders>
              <w:top w:val="nil"/>
              <w:left w:val="single" w:sz="4" w:space="0" w:color="auto"/>
              <w:bottom w:val="nil"/>
              <w:right w:val="single" w:sz="4" w:space="0" w:color="auto"/>
            </w:tcBorders>
            <w:shd w:val="clear" w:color="auto" w:fill="auto"/>
            <w:noWrap/>
            <w:vAlign w:val="center"/>
            <w:hideMark/>
          </w:tcPr>
          <w:p w14:paraId="294A94CA" w14:textId="77777777" w:rsidR="00024398" w:rsidRPr="00E05FF3" w:rsidRDefault="00024398" w:rsidP="00024398">
            <w:pPr>
              <w:jc w:val="right"/>
              <w:rPr>
                <w:rFonts w:cs="Arial"/>
                <w:b/>
                <w:bCs/>
                <w:sz w:val="22"/>
                <w:szCs w:val="22"/>
                <w:lang w:eastAsia="en-GB"/>
              </w:rPr>
            </w:pPr>
            <w:r w:rsidRPr="00E05FF3">
              <w:rPr>
                <w:rFonts w:cs="Arial"/>
                <w:b/>
                <w:bCs/>
                <w:sz w:val="22"/>
                <w:szCs w:val="22"/>
              </w:rPr>
              <w:t>£2.96</w:t>
            </w:r>
          </w:p>
        </w:tc>
      </w:tr>
      <w:tr w:rsidR="00024398" w:rsidRPr="00024398" w14:paraId="0E4C6774" w14:textId="77777777" w:rsidTr="00801A42">
        <w:trPr>
          <w:trHeight w:val="290"/>
        </w:trPr>
        <w:tc>
          <w:tcPr>
            <w:tcW w:w="2700" w:type="dxa"/>
            <w:tcBorders>
              <w:top w:val="nil"/>
              <w:left w:val="single" w:sz="4" w:space="0" w:color="auto"/>
              <w:bottom w:val="single" w:sz="4" w:space="0" w:color="auto"/>
              <w:right w:val="nil"/>
            </w:tcBorders>
            <w:shd w:val="clear" w:color="auto" w:fill="auto"/>
            <w:noWrap/>
            <w:vAlign w:val="bottom"/>
            <w:hideMark/>
          </w:tcPr>
          <w:p w14:paraId="44BEEF50" w14:textId="77777777" w:rsidR="00024398" w:rsidRPr="00024398" w:rsidRDefault="00024398" w:rsidP="00024398">
            <w:pPr>
              <w:rPr>
                <w:rFonts w:ascii="Calibri" w:hAnsi="Calibri" w:cs="Calibri"/>
                <w:sz w:val="22"/>
                <w:szCs w:val="22"/>
                <w:lang w:eastAsia="en-GB"/>
              </w:rPr>
            </w:pPr>
            <w:r w:rsidRPr="00024398">
              <w:rPr>
                <w:rFonts w:ascii="Calibri" w:hAnsi="Calibri" w:cs="Calibri"/>
                <w:sz w:val="22"/>
                <w:szCs w:val="22"/>
                <w:lang w:eastAsia="en-GB"/>
              </w:rPr>
              <w:t> </w:t>
            </w: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6BEFB13E" w14:textId="77777777" w:rsidR="00024398" w:rsidRPr="00024398" w:rsidRDefault="00024398" w:rsidP="00024398">
            <w:pPr>
              <w:rPr>
                <w:rFonts w:ascii="Calibri" w:hAnsi="Calibri" w:cs="Calibri"/>
                <w:sz w:val="22"/>
                <w:szCs w:val="22"/>
                <w:lang w:eastAsia="en-GB"/>
              </w:rPr>
            </w:pPr>
            <w:r w:rsidRPr="00024398">
              <w:rPr>
                <w:rFonts w:ascii="Calibri"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656F87EA" w14:textId="77777777" w:rsidR="00024398" w:rsidRPr="00024398" w:rsidRDefault="00024398" w:rsidP="00024398">
            <w:pPr>
              <w:rPr>
                <w:rFonts w:ascii="Calibri" w:hAnsi="Calibri" w:cs="Calibri"/>
                <w:sz w:val="22"/>
                <w:szCs w:val="22"/>
                <w:lang w:eastAsia="en-GB"/>
              </w:rPr>
            </w:pPr>
            <w:r w:rsidRPr="00024398">
              <w:rPr>
                <w:rFonts w:ascii="Calibri" w:hAnsi="Calibri" w:cs="Calibri"/>
                <w:sz w:val="22"/>
                <w:szCs w:val="22"/>
                <w:lang w:eastAsia="en-GB"/>
              </w:rPr>
              <w:t> </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2BE0789" w14:textId="77777777" w:rsidR="00024398" w:rsidRPr="00024398" w:rsidRDefault="00024398" w:rsidP="00024398">
            <w:pPr>
              <w:rPr>
                <w:rFonts w:ascii="Calibri" w:hAnsi="Calibri" w:cs="Calibri"/>
                <w:sz w:val="22"/>
                <w:szCs w:val="22"/>
                <w:lang w:eastAsia="en-GB"/>
              </w:rPr>
            </w:pPr>
            <w:r w:rsidRPr="00024398">
              <w:rPr>
                <w:rFonts w:ascii="Calibri" w:hAnsi="Calibri" w:cs="Calibri"/>
                <w:sz w:val="22"/>
                <w:szCs w:val="22"/>
                <w:lang w:eastAsia="en-GB"/>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F33B8FB" w14:textId="77777777" w:rsidR="00024398" w:rsidRPr="00024398" w:rsidRDefault="00024398" w:rsidP="00024398">
            <w:pPr>
              <w:rPr>
                <w:rFonts w:ascii="Calibri" w:hAnsi="Calibri" w:cs="Calibri"/>
                <w:sz w:val="22"/>
                <w:szCs w:val="22"/>
                <w:lang w:eastAsia="en-GB"/>
              </w:rPr>
            </w:pPr>
            <w:r w:rsidRPr="00024398">
              <w:rPr>
                <w:rFonts w:ascii="Calibri" w:hAnsi="Calibri" w:cs="Calibri"/>
                <w:sz w:val="22"/>
                <w:szCs w:val="22"/>
                <w:lang w:eastAsia="en-GB"/>
              </w:rPr>
              <w:t> </w:t>
            </w:r>
          </w:p>
        </w:tc>
      </w:tr>
    </w:tbl>
    <w:p w14:paraId="242997B2" w14:textId="77777777" w:rsidR="00024398" w:rsidRPr="00024398" w:rsidRDefault="00024398" w:rsidP="00024398">
      <w:pPr>
        <w:rPr>
          <w:b/>
          <w:szCs w:val="24"/>
          <w:highlight w:val="darkGray"/>
          <w:lang w:eastAsia="en-GB"/>
        </w:rPr>
      </w:pPr>
    </w:p>
    <w:p w14:paraId="6AAD573C" w14:textId="65C8F291" w:rsidR="00024398" w:rsidRPr="00E05FF3" w:rsidRDefault="00024398" w:rsidP="00024398">
      <w:pPr>
        <w:spacing w:before="120" w:after="120"/>
        <w:rPr>
          <w:lang w:eastAsia="en-GB"/>
        </w:rPr>
      </w:pPr>
      <w:r w:rsidRPr="00E05FF3">
        <w:rPr>
          <w:lang w:eastAsia="en-GB"/>
        </w:rPr>
        <w:t>Ninety-six new homes have completed; table above shows average rents for 2021-22 reflecting average rent increase of CPI + 1% where September CPI is ½%.</w:t>
      </w:r>
    </w:p>
    <w:p w14:paraId="16F89541" w14:textId="77777777" w:rsidR="00024398" w:rsidRPr="00E05FF3" w:rsidRDefault="00024398" w:rsidP="00024398">
      <w:pPr>
        <w:spacing w:before="120" w:after="120"/>
        <w:rPr>
          <w:lang w:eastAsia="en-GB"/>
        </w:rPr>
      </w:pPr>
      <w:r w:rsidRPr="00E05FF3">
        <w:rPr>
          <w:lang w:eastAsia="en-GB"/>
        </w:rPr>
        <w:t>Council initially has equity of 65% to 75% in shared ownership units with option for the tenant to purchase additional equity in future.</w:t>
      </w:r>
    </w:p>
    <w:p w14:paraId="5982AD23" w14:textId="77777777" w:rsidR="00024398" w:rsidRPr="00E05FF3" w:rsidRDefault="00024398" w:rsidP="00024398">
      <w:pPr>
        <w:spacing w:before="120" w:after="120"/>
        <w:ind w:left="426"/>
        <w:rPr>
          <w:b/>
          <w:color w:val="808080"/>
          <w:lang w:eastAsia="en-GB"/>
        </w:rPr>
      </w:pPr>
    </w:p>
    <w:p w14:paraId="0538FF58" w14:textId="77777777" w:rsidR="00024398" w:rsidRPr="00024398" w:rsidRDefault="00024398" w:rsidP="00024398">
      <w:pPr>
        <w:spacing w:before="120" w:after="120"/>
        <w:ind w:left="426"/>
        <w:rPr>
          <w:b/>
          <w:color w:val="808080"/>
          <w:highlight w:val="darkGray"/>
          <w:lang w:eastAsia="en-GB"/>
        </w:rPr>
      </w:pPr>
    </w:p>
    <w:p w14:paraId="76A88E75" w14:textId="77777777" w:rsidR="00024398" w:rsidRPr="00024398" w:rsidRDefault="00024398" w:rsidP="00024398">
      <w:pPr>
        <w:spacing w:before="120" w:after="120"/>
        <w:rPr>
          <w:b/>
          <w:lang w:eastAsia="en-GB"/>
        </w:rPr>
      </w:pPr>
      <w:r w:rsidRPr="00024398">
        <w:rPr>
          <w:highlight w:val="darkGray"/>
          <w:lang w:eastAsia="en-GB"/>
        </w:rPr>
        <w:br w:type="page"/>
      </w:r>
      <w:r w:rsidRPr="00024398">
        <w:rPr>
          <w:b/>
          <w:lang w:eastAsia="en-GB"/>
        </w:rPr>
        <w:lastRenderedPageBreak/>
        <w:t>Garages &amp; parking space charges</w:t>
      </w:r>
      <w:bookmarkEnd w:id="7"/>
      <w:r w:rsidRPr="00024398">
        <w:rPr>
          <w:b/>
          <w:lang w:eastAsia="en-GB"/>
        </w:rPr>
        <w:t xml:space="preserve"> </w:t>
      </w:r>
      <w:r w:rsidRPr="00024398">
        <w:rPr>
          <w:b/>
          <w:lang w:eastAsia="en-GB"/>
        </w:rPr>
        <w:tab/>
      </w:r>
      <w:r w:rsidRPr="00024398">
        <w:rPr>
          <w:b/>
          <w:lang w:eastAsia="en-GB"/>
        </w:rPr>
        <w:tab/>
      </w:r>
      <w:r w:rsidRPr="00024398">
        <w:rPr>
          <w:b/>
          <w:lang w:eastAsia="en-GB"/>
        </w:rPr>
        <w:tab/>
        <w:t>Appendix 3</w:t>
      </w:r>
    </w:p>
    <w:p w14:paraId="3B6E2740" w14:textId="77777777" w:rsidR="00024398" w:rsidRPr="00024398" w:rsidRDefault="00024398" w:rsidP="00024398">
      <w:pPr>
        <w:spacing w:before="120" w:after="120"/>
        <w:ind w:left="426"/>
        <w:rPr>
          <w:b/>
          <w:caps/>
          <w:lang w:eastAsia="en-GB"/>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829"/>
        <w:gridCol w:w="3118"/>
      </w:tblGrid>
      <w:tr w:rsidR="00024398" w:rsidRPr="00024398" w14:paraId="3A33EC70" w14:textId="77777777" w:rsidTr="00801A42">
        <w:tc>
          <w:tcPr>
            <w:tcW w:w="1980" w:type="dxa"/>
            <w:tcBorders>
              <w:top w:val="single" w:sz="4" w:space="0" w:color="auto"/>
              <w:bottom w:val="single" w:sz="4" w:space="0" w:color="auto"/>
              <w:right w:val="nil"/>
            </w:tcBorders>
          </w:tcPr>
          <w:p w14:paraId="0BE488C3" w14:textId="77777777" w:rsidR="00024398" w:rsidRPr="00024398" w:rsidRDefault="00024398" w:rsidP="00024398">
            <w:pPr>
              <w:keepNext/>
              <w:ind w:left="720" w:hanging="720"/>
              <w:outlineLvl w:val="7"/>
              <w:rPr>
                <w:rFonts w:cs="Arial"/>
                <w:b/>
                <w:iCs/>
              </w:rPr>
            </w:pPr>
            <w:r w:rsidRPr="00024398">
              <w:rPr>
                <w:rFonts w:cs="Arial"/>
                <w:b/>
                <w:iCs/>
              </w:rPr>
              <w:t>All in £s</w:t>
            </w:r>
          </w:p>
        </w:tc>
        <w:tc>
          <w:tcPr>
            <w:tcW w:w="2829" w:type="dxa"/>
            <w:tcBorders>
              <w:top w:val="single" w:sz="4" w:space="0" w:color="auto"/>
              <w:left w:val="single" w:sz="4" w:space="0" w:color="auto"/>
              <w:bottom w:val="single" w:sz="4" w:space="0" w:color="auto"/>
              <w:right w:val="single" w:sz="4" w:space="0" w:color="auto"/>
            </w:tcBorders>
          </w:tcPr>
          <w:p w14:paraId="595F5164" w14:textId="77777777" w:rsidR="00024398" w:rsidRPr="00024398" w:rsidRDefault="00024398" w:rsidP="00024398">
            <w:pPr>
              <w:keepNext/>
              <w:ind w:left="720" w:hanging="720"/>
              <w:jc w:val="right"/>
              <w:outlineLvl w:val="7"/>
              <w:rPr>
                <w:rFonts w:cs="Arial"/>
                <w:b/>
                <w:iCs/>
              </w:rPr>
            </w:pPr>
            <w:r w:rsidRPr="00024398">
              <w:rPr>
                <w:rFonts w:cs="Arial"/>
                <w:b/>
                <w:iCs/>
              </w:rPr>
              <w:t>Current Weekly Rental</w:t>
            </w:r>
          </w:p>
          <w:p w14:paraId="38C25E24" w14:textId="77777777" w:rsidR="00024398" w:rsidRPr="00024398" w:rsidRDefault="00024398" w:rsidP="00024398">
            <w:pPr>
              <w:keepNext/>
              <w:ind w:left="720" w:hanging="720"/>
              <w:jc w:val="right"/>
              <w:outlineLvl w:val="7"/>
              <w:rPr>
                <w:rFonts w:cs="Arial"/>
                <w:b/>
                <w:iCs/>
              </w:rPr>
            </w:pPr>
            <w:r w:rsidRPr="00024398">
              <w:rPr>
                <w:rFonts w:cs="Arial"/>
                <w:b/>
                <w:iCs/>
              </w:rPr>
              <w:t>2020-21</w:t>
            </w:r>
          </w:p>
        </w:tc>
        <w:tc>
          <w:tcPr>
            <w:tcW w:w="3118" w:type="dxa"/>
            <w:tcBorders>
              <w:top w:val="single" w:sz="4" w:space="0" w:color="auto"/>
              <w:left w:val="nil"/>
              <w:bottom w:val="single" w:sz="4" w:space="0" w:color="auto"/>
            </w:tcBorders>
          </w:tcPr>
          <w:p w14:paraId="13A26BBD" w14:textId="77777777" w:rsidR="00024398" w:rsidRPr="00024398" w:rsidRDefault="00024398" w:rsidP="00024398">
            <w:pPr>
              <w:keepNext/>
              <w:ind w:left="720" w:hanging="720"/>
              <w:jc w:val="right"/>
              <w:outlineLvl w:val="7"/>
              <w:rPr>
                <w:rFonts w:cs="Arial"/>
                <w:b/>
                <w:iCs/>
              </w:rPr>
            </w:pPr>
            <w:r w:rsidRPr="00024398">
              <w:rPr>
                <w:rFonts w:cs="Arial"/>
                <w:b/>
                <w:iCs/>
              </w:rPr>
              <w:t xml:space="preserve">Proposed Weekly Rental </w:t>
            </w:r>
          </w:p>
          <w:p w14:paraId="590BF146" w14:textId="77777777" w:rsidR="00024398" w:rsidRPr="00024398" w:rsidRDefault="00024398" w:rsidP="00024398">
            <w:pPr>
              <w:keepNext/>
              <w:ind w:left="720" w:hanging="720"/>
              <w:jc w:val="right"/>
              <w:outlineLvl w:val="7"/>
              <w:rPr>
                <w:rFonts w:cs="Arial"/>
                <w:b/>
                <w:iCs/>
              </w:rPr>
            </w:pPr>
            <w:r w:rsidRPr="00024398">
              <w:rPr>
                <w:rFonts w:cs="Arial"/>
                <w:b/>
                <w:iCs/>
              </w:rPr>
              <w:t xml:space="preserve">2021-22 </w:t>
            </w:r>
          </w:p>
        </w:tc>
      </w:tr>
      <w:tr w:rsidR="00024398" w:rsidRPr="00024398" w14:paraId="7B2AE110" w14:textId="77777777" w:rsidTr="00801A42">
        <w:tc>
          <w:tcPr>
            <w:tcW w:w="1980" w:type="dxa"/>
            <w:tcBorders>
              <w:top w:val="nil"/>
              <w:right w:val="nil"/>
            </w:tcBorders>
          </w:tcPr>
          <w:p w14:paraId="75024EA4" w14:textId="77777777" w:rsidR="00024398" w:rsidRPr="00024398" w:rsidRDefault="00024398" w:rsidP="00024398"/>
        </w:tc>
        <w:tc>
          <w:tcPr>
            <w:tcW w:w="2829" w:type="dxa"/>
            <w:tcBorders>
              <w:top w:val="nil"/>
              <w:left w:val="single" w:sz="4" w:space="0" w:color="auto"/>
              <w:right w:val="single" w:sz="4" w:space="0" w:color="auto"/>
            </w:tcBorders>
          </w:tcPr>
          <w:p w14:paraId="748FCE21" w14:textId="77777777" w:rsidR="00024398" w:rsidRPr="00024398" w:rsidRDefault="00024398" w:rsidP="00024398">
            <w:pPr>
              <w:jc w:val="right"/>
              <w:rPr>
                <w:b/>
              </w:rPr>
            </w:pPr>
          </w:p>
        </w:tc>
        <w:tc>
          <w:tcPr>
            <w:tcW w:w="3118" w:type="dxa"/>
            <w:tcBorders>
              <w:top w:val="nil"/>
              <w:left w:val="nil"/>
            </w:tcBorders>
          </w:tcPr>
          <w:p w14:paraId="4BE3BF33" w14:textId="77777777" w:rsidR="00024398" w:rsidRPr="00024398" w:rsidRDefault="00024398" w:rsidP="00024398">
            <w:pPr>
              <w:jc w:val="right"/>
              <w:rPr>
                <w:b/>
              </w:rPr>
            </w:pPr>
          </w:p>
        </w:tc>
      </w:tr>
      <w:tr w:rsidR="00024398" w:rsidRPr="00024398" w14:paraId="5BCC94E5" w14:textId="77777777" w:rsidTr="00801A42">
        <w:tc>
          <w:tcPr>
            <w:tcW w:w="1980" w:type="dxa"/>
            <w:tcBorders>
              <w:right w:val="nil"/>
            </w:tcBorders>
          </w:tcPr>
          <w:p w14:paraId="37092557" w14:textId="77777777" w:rsidR="00024398" w:rsidRPr="00024398" w:rsidRDefault="00024398" w:rsidP="00024398">
            <w:r w:rsidRPr="00024398">
              <w:t>Garages</w:t>
            </w:r>
          </w:p>
        </w:tc>
        <w:tc>
          <w:tcPr>
            <w:tcW w:w="2829" w:type="dxa"/>
            <w:tcBorders>
              <w:left w:val="single" w:sz="4" w:space="0" w:color="auto"/>
              <w:right w:val="single" w:sz="4" w:space="0" w:color="auto"/>
            </w:tcBorders>
          </w:tcPr>
          <w:p w14:paraId="74EA3E43" w14:textId="77777777" w:rsidR="00024398" w:rsidRPr="00024398" w:rsidRDefault="00024398" w:rsidP="00024398">
            <w:pPr>
              <w:jc w:val="right"/>
            </w:pPr>
            <w:r w:rsidRPr="00024398">
              <w:t>14.05</w:t>
            </w:r>
          </w:p>
        </w:tc>
        <w:tc>
          <w:tcPr>
            <w:tcW w:w="3118" w:type="dxa"/>
            <w:tcBorders>
              <w:left w:val="nil"/>
            </w:tcBorders>
          </w:tcPr>
          <w:p w14:paraId="5963915D" w14:textId="77777777" w:rsidR="00024398" w:rsidRPr="00024398" w:rsidRDefault="00024398" w:rsidP="00024398">
            <w:pPr>
              <w:jc w:val="right"/>
            </w:pPr>
            <w:r w:rsidRPr="00024398">
              <w:t>14.05</w:t>
            </w:r>
          </w:p>
        </w:tc>
      </w:tr>
      <w:tr w:rsidR="00024398" w:rsidRPr="00024398" w14:paraId="5F13ED35" w14:textId="77777777" w:rsidTr="00801A42">
        <w:tc>
          <w:tcPr>
            <w:tcW w:w="1980" w:type="dxa"/>
            <w:tcBorders>
              <w:right w:val="nil"/>
            </w:tcBorders>
          </w:tcPr>
          <w:p w14:paraId="5278F58C" w14:textId="77777777" w:rsidR="00024398" w:rsidRPr="00024398" w:rsidRDefault="00024398" w:rsidP="00024398">
            <w:pPr>
              <w:ind w:hanging="22"/>
            </w:pPr>
            <w:r w:rsidRPr="00024398">
              <w:t>Car Spaces</w:t>
            </w:r>
          </w:p>
          <w:p w14:paraId="0570EC55" w14:textId="77777777" w:rsidR="00024398" w:rsidRPr="00024398" w:rsidRDefault="00024398" w:rsidP="00024398">
            <w:pPr>
              <w:ind w:hanging="22"/>
            </w:pPr>
          </w:p>
        </w:tc>
        <w:tc>
          <w:tcPr>
            <w:tcW w:w="2829" w:type="dxa"/>
            <w:tcBorders>
              <w:left w:val="single" w:sz="4" w:space="0" w:color="auto"/>
              <w:right w:val="single" w:sz="4" w:space="0" w:color="auto"/>
            </w:tcBorders>
          </w:tcPr>
          <w:p w14:paraId="58271EA4" w14:textId="77777777" w:rsidR="00024398" w:rsidRPr="00024398" w:rsidRDefault="00024398" w:rsidP="00024398">
            <w:pPr>
              <w:jc w:val="right"/>
            </w:pPr>
            <w:r w:rsidRPr="00024398">
              <w:t>9.16</w:t>
            </w:r>
          </w:p>
          <w:p w14:paraId="6FCF6865" w14:textId="77777777" w:rsidR="00024398" w:rsidRPr="00024398" w:rsidRDefault="00024398" w:rsidP="00024398">
            <w:pPr>
              <w:jc w:val="right"/>
            </w:pPr>
          </w:p>
        </w:tc>
        <w:tc>
          <w:tcPr>
            <w:tcW w:w="3118" w:type="dxa"/>
            <w:tcBorders>
              <w:left w:val="nil"/>
            </w:tcBorders>
          </w:tcPr>
          <w:p w14:paraId="02E4DD56" w14:textId="77777777" w:rsidR="00024398" w:rsidRPr="00024398" w:rsidRDefault="00024398" w:rsidP="00024398">
            <w:pPr>
              <w:jc w:val="right"/>
            </w:pPr>
            <w:r w:rsidRPr="00024398">
              <w:t>9.16</w:t>
            </w:r>
          </w:p>
          <w:p w14:paraId="210BDC6C" w14:textId="77777777" w:rsidR="00024398" w:rsidRPr="00024398" w:rsidRDefault="00024398" w:rsidP="00024398">
            <w:pPr>
              <w:jc w:val="right"/>
            </w:pPr>
          </w:p>
        </w:tc>
      </w:tr>
    </w:tbl>
    <w:p w14:paraId="1A7FF029" w14:textId="77777777" w:rsidR="00024398" w:rsidRPr="00024398" w:rsidRDefault="00024398" w:rsidP="00024398"/>
    <w:p w14:paraId="392D0992" w14:textId="77777777" w:rsidR="00024398" w:rsidRPr="00024398" w:rsidRDefault="00024398" w:rsidP="00024398"/>
    <w:p w14:paraId="0FD4F41E" w14:textId="77777777" w:rsidR="00024398" w:rsidRPr="00024398" w:rsidRDefault="00024398" w:rsidP="00024398">
      <w:pPr>
        <w:rPr>
          <w:color w:val="808080"/>
        </w:rPr>
      </w:pPr>
    </w:p>
    <w:p w14:paraId="77A5E0B6" w14:textId="77777777" w:rsidR="00024398" w:rsidRPr="00024398" w:rsidRDefault="00024398" w:rsidP="00024398">
      <w:pPr>
        <w:rPr>
          <w:color w:val="808080"/>
        </w:rPr>
      </w:pPr>
    </w:p>
    <w:p w14:paraId="31AAA0B3" w14:textId="77777777" w:rsidR="00024398" w:rsidRPr="00024398" w:rsidRDefault="00024398" w:rsidP="00024398">
      <w:pPr>
        <w:rPr>
          <w:color w:val="808080"/>
        </w:rPr>
      </w:pPr>
    </w:p>
    <w:p w14:paraId="79E3D328" w14:textId="77777777" w:rsidR="00024398" w:rsidRPr="00024398" w:rsidRDefault="00024398" w:rsidP="00024398">
      <w:pPr>
        <w:rPr>
          <w:color w:val="808080"/>
          <w:highlight w:val="darkGray"/>
        </w:rPr>
      </w:pPr>
    </w:p>
    <w:p w14:paraId="3428A775" w14:textId="77777777" w:rsidR="00024398" w:rsidRPr="00024398" w:rsidRDefault="00024398" w:rsidP="00024398">
      <w:pPr>
        <w:rPr>
          <w:color w:val="808080"/>
          <w:highlight w:val="darkGray"/>
        </w:rPr>
      </w:pPr>
    </w:p>
    <w:p w14:paraId="16AD0C26" w14:textId="77777777" w:rsidR="00024398" w:rsidRPr="00024398" w:rsidRDefault="00024398" w:rsidP="00024398">
      <w:pPr>
        <w:rPr>
          <w:color w:val="808080"/>
          <w:highlight w:val="darkGray"/>
        </w:rPr>
      </w:pPr>
    </w:p>
    <w:p w14:paraId="07B7BCB7" w14:textId="77777777" w:rsidR="00024398" w:rsidRPr="00024398" w:rsidRDefault="00024398" w:rsidP="00024398">
      <w:pPr>
        <w:rPr>
          <w:color w:val="808080"/>
          <w:highlight w:val="darkGray"/>
        </w:rPr>
      </w:pPr>
    </w:p>
    <w:p w14:paraId="2ECF60B8" w14:textId="77777777" w:rsidR="00024398" w:rsidRPr="00024398" w:rsidRDefault="00024398" w:rsidP="00024398">
      <w:pPr>
        <w:rPr>
          <w:color w:val="808080"/>
          <w:highlight w:val="darkGray"/>
        </w:rPr>
      </w:pPr>
    </w:p>
    <w:p w14:paraId="64BE3B13" w14:textId="77777777" w:rsidR="00024398" w:rsidRPr="00024398" w:rsidRDefault="00024398" w:rsidP="00024398">
      <w:pPr>
        <w:rPr>
          <w:color w:val="808080"/>
          <w:highlight w:val="darkGray"/>
        </w:rPr>
      </w:pPr>
    </w:p>
    <w:p w14:paraId="70ED25A3" w14:textId="77777777" w:rsidR="00024398" w:rsidRPr="00024398" w:rsidRDefault="00024398" w:rsidP="00024398">
      <w:pPr>
        <w:rPr>
          <w:color w:val="808080"/>
          <w:highlight w:val="darkGray"/>
        </w:rPr>
      </w:pPr>
    </w:p>
    <w:p w14:paraId="54C9C0F8" w14:textId="77777777" w:rsidR="00024398" w:rsidRPr="00024398" w:rsidRDefault="00024398" w:rsidP="00024398">
      <w:pPr>
        <w:rPr>
          <w:color w:val="808080"/>
          <w:highlight w:val="darkGray"/>
        </w:rPr>
      </w:pPr>
    </w:p>
    <w:p w14:paraId="5AFCD384" w14:textId="77777777" w:rsidR="00024398" w:rsidRPr="00024398" w:rsidRDefault="00024398" w:rsidP="00024398">
      <w:pPr>
        <w:rPr>
          <w:color w:val="808080"/>
          <w:highlight w:val="darkGray"/>
        </w:rPr>
      </w:pPr>
    </w:p>
    <w:p w14:paraId="304B5E99" w14:textId="77777777" w:rsidR="00024398" w:rsidRPr="00024398" w:rsidRDefault="00024398" w:rsidP="00024398">
      <w:pPr>
        <w:rPr>
          <w:color w:val="808080"/>
          <w:highlight w:val="darkGray"/>
        </w:rPr>
      </w:pPr>
    </w:p>
    <w:p w14:paraId="5678DFC8" w14:textId="77777777" w:rsidR="00024398" w:rsidRPr="00024398" w:rsidRDefault="00024398" w:rsidP="00024398">
      <w:pPr>
        <w:rPr>
          <w:color w:val="808080"/>
          <w:highlight w:val="darkGray"/>
        </w:rPr>
      </w:pPr>
    </w:p>
    <w:p w14:paraId="762DF171" w14:textId="77777777" w:rsidR="00024398" w:rsidRPr="00024398" w:rsidRDefault="00024398" w:rsidP="00024398">
      <w:pPr>
        <w:rPr>
          <w:color w:val="808080"/>
          <w:highlight w:val="darkGray"/>
        </w:rPr>
      </w:pPr>
    </w:p>
    <w:p w14:paraId="5B946A92" w14:textId="77777777" w:rsidR="00024398" w:rsidRPr="00024398" w:rsidRDefault="00024398" w:rsidP="00024398">
      <w:pPr>
        <w:rPr>
          <w:color w:val="808080"/>
          <w:highlight w:val="darkGray"/>
        </w:rPr>
      </w:pPr>
    </w:p>
    <w:p w14:paraId="67C939E1" w14:textId="77777777" w:rsidR="00024398" w:rsidRPr="00024398" w:rsidRDefault="00024398" w:rsidP="00024398">
      <w:pPr>
        <w:rPr>
          <w:color w:val="808080"/>
          <w:highlight w:val="darkGray"/>
        </w:rPr>
      </w:pPr>
    </w:p>
    <w:p w14:paraId="2DBE5A96" w14:textId="77777777" w:rsidR="00024398" w:rsidRPr="00024398" w:rsidRDefault="00024398" w:rsidP="00024398">
      <w:pPr>
        <w:rPr>
          <w:color w:val="808080"/>
          <w:highlight w:val="darkGray"/>
        </w:rPr>
      </w:pPr>
    </w:p>
    <w:p w14:paraId="7AA5EAE7" w14:textId="77777777" w:rsidR="00024398" w:rsidRPr="00024398" w:rsidRDefault="00024398" w:rsidP="00024398">
      <w:pPr>
        <w:rPr>
          <w:color w:val="808080"/>
          <w:highlight w:val="darkGray"/>
        </w:rPr>
      </w:pPr>
    </w:p>
    <w:p w14:paraId="4A31ABE2" w14:textId="77777777" w:rsidR="00024398" w:rsidRPr="00024398" w:rsidRDefault="00024398" w:rsidP="00024398">
      <w:pPr>
        <w:rPr>
          <w:color w:val="808080"/>
          <w:highlight w:val="darkGray"/>
        </w:rPr>
      </w:pPr>
    </w:p>
    <w:p w14:paraId="6E9BE2A0" w14:textId="77777777" w:rsidR="00024398" w:rsidRPr="00024398" w:rsidRDefault="00024398" w:rsidP="00024398">
      <w:pPr>
        <w:rPr>
          <w:color w:val="808080"/>
          <w:highlight w:val="darkGray"/>
        </w:rPr>
      </w:pPr>
    </w:p>
    <w:p w14:paraId="6D52190C" w14:textId="77777777" w:rsidR="00024398" w:rsidRPr="00024398" w:rsidRDefault="00024398" w:rsidP="00024398">
      <w:pPr>
        <w:rPr>
          <w:color w:val="808080"/>
          <w:highlight w:val="darkGray"/>
        </w:rPr>
      </w:pPr>
    </w:p>
    <w:p w14:paraId="0197C432" w14:textId="77777777" w:rsidR="00024398" w:rsidRPr="00024398" w:rsidRDefault="00024398" w:rsidP="00024398">
      <w:pPr>
        <w:rPr>
          <w:color w:val="808080"/>
          <w:highlight w:val="darkGray"/>
        </w:rPr>
      </w:pPr>
    </w:p>
    <w:p w14:paraId="364E55C2" w14:textId="77777777" w:rsidR="00024398" w:rsidRPr="00024398" w:rsidRDefault="00024398" w:rsidP="00024398">
      <w:pPr>
        <w:rPr>
          <w:color w:val="808080"/>
          <w:highlight w:val="darkGray"/>
        </w:rPr>
      </w:pPr>
    </w:p>
    <w:p w14:paraId="763CB1AA" w14:textId="77777777" w:rsidR="00024398" w:rsidRPr="00024398" w:rsidRDefault="00024398" w:rsidP="00024398">
      <w:pPr>
        <w:rPr>
          <w:color w:val="808080"/>
          <w:highlight w:val="darkGray"/>
        </w:rPr>
      </w:pPr>
    </w:p>
    <w:p w14:paraId="1178C949" w14:textId="77777777" w:rsidR="00024398" w:rsidRPr="00024398" w:rsidRDefault="00024398" w:rsidP="00024398">
      <w:pPr>
        <w:rPr>
          <w:color w:val="808080"/>
          <w:highlight w:val="darkGray"/>
        </w:rPr>
      </w:pPr>
    </w:p>
    <w:p w14:paraId="61CEB92E" w14:textId="77777777" w:rsidR="00024398" w:rsidRPr="00024398" w:rsidRDefault="00024398" w:rsidP="00024398">
      <w:pPr>
        <w:rPr>
          <w:color w:val="808080"/>
          <w:highlight w:val="darkGray"/>
        </w:rPr>
      </w:pPr>
    </w:p>
    <w:p w14:paraId="52A2F460" w14:textId="77777777" w:rsidR="00024398" w:rsidRPr="00024398" w:rsidRDefault="00024398" w:rsidP="00024398">
      <w:pPr>
        <w:rPr>
          <w:color w:val="808080"/>
          <w:highlight w:val="darkGray"/>
        </w:rPr>
      </w:pPr>
    </w:p>
    <w:p w14:paraId="5085D879" w14:textId="77777777" w:rsidR="00024398" w:rsidRPr="00024398" w:rsidRDefault="00024398" w:rsidP="00024398">
      <w:pPr>
        <w:rPr>
          <w:color w:val="808080"/>
          <w:highlight w:val="darkGray"/>
        </w:rPr>
      </w:pPr>
    </w:p>
    <w:p w14:paraId="39CE6C61" w14:textId="77777777" w:rsidR="00024398" w:rsidRPr="00024398" w:rsidRDefault="00024398" w:rsidP="00024398">
      <w:pPr>
        <w:rPr>
          <w:color w:val="808080"/>
          <w:highlight w:val="darkGray"/>
        </w:rPr>
      </w:pPr>
    </w:p>
    <w:p w14:paraId="3F209796" w14:textId="77777777" w:rsidR="00024398" w:rsidRPr="00024398" w:rsidRDefault="00024398" w:rsidP="00024398">
      <w:pPr>
        <w:rPr>
          <w:color w:val="808080"/>
          <w:highlight w:val="darkGray"/>
        </w:rPr>
      </w:pPr>
    </w:p>
    <w:p w14:paraId="606420DE" w14:textId="77777777" w:rsidR="00024398" w:rsidRPr="00024398" w:rsidRDefault="00024398" w:rsidP="00024398">
      <w:pPr>
        <w:rPr>
          <w:color w:val="808080"/>
          <w:highlight w:val="darkGray"/>
        </w:rPr>
      </w:pPr>
    </w:p>
    <w:p w14:paraId="7C4DDA82" w14:textId="77777777" w:rsidR="00024398" w:rsidRPr="00024398" w:rsidRDefault="00024398" w:rsidP="00024398">
      <w:pPr>
        <w:rPr>
          <w:color w:val="808080"/>
          <w:highlight w:val="darkGray"/>
        </w:rPr>
      </w:pPr>
    </w:p>
    <w:p w14:paraId="51C4A2B7" w14:textId="77777777" w:rsidR="00024398" w:rsidRPr="00024398" w:rsidRDefault="00024398" w:rsidP="00024398">
      <w:pPr>
        <w:rPr>
          <w:color w:val="808080"/>
          <w:highlight w:val="darkGray"/>
        </w:rPr>
      </w:pPr>
    </w:p>
    <w:p w14:paraId="7FA3191F" w14:textId="77777777" w:rsidR="00024398" w:rsidRPr="00024398" w:rsidRDefault="00024398" w:rsidP="00024398">
      <w:pPr>
        <w:rPr>
          <w:color w:val="808080"/>
          <w:highlight w:val="darkGray"/>
        </w:rPr>
      </w:pPr>
    </w:p>
    <w:p w14:paraId="2F07C7E1" w14:textId="77777777" w:rsidR="00024398" w:rsidRPr="00024398" w:rsidRDefault="00024398" w:rsidP="00024398">
      <w:pPr>
        <w:rPr>
          <w:color w:val="808080"/>
          <w:highlight w:val="darkGray"/>
        </w:rPr>
      </w:pPr>
    </w:p>
    <w:p w14:paraId="588BC1E7" w14:textId="77777777" w:rsidR="00024398" w:rsidRPr="00024398" w:rsidRDefault="00024398" w:rsidP="00024398">
      <w:pPr>
        <w:rPr>
          <w:color w:val="808080"/>
          <w:highlight w:val="darkGray"/>
        </w:rPr>
      </w:pPr>
    </w:p>
    <w:p w14:paraId="049A997B" w14:textId="77777777" w:rsidR="00024398" w:rsidRPr="00024398" w:rsidRDefault="00024398" w:rsidP="00024398">
      <w:pPr>
        <w:rPr>
          <w:color w:val="808080"/>
          <w:highlight w:val="darkGray"/>
        </w:rPr>
      </w:pPr>
    </w:p>
    <w:p w14:paraId="39FEC000" w14:textId="77777777" w:rsidR="00024398" w:rsidRPr="00024398" w:rsidRDefault="00024398" w:rsidP="00024398">
      <w:pPr>
        <w:rPr>
          <w:color w:val="808080"/>
          <w:highlight w:val="darkGray"/>
        </w:rPr>
      </w:pPr>
    </w:p>
    <w:p w14:paraId="7D18A24D" w14:textId="77777777" w:rsidR="00024398" w:rsidRPr="00024398" w:rsidRDefault="00024398" w:rsidP="00024398">
      <w:pPr>
        <w:spacing w:before="120" w:after="120"/>
        <w:ind w:left="426"/>
        <w:rPr>
          <w:b/>
          <w:lang w:eastAsia="en-GB"/>
        </w:rPr>
      </w:pPr>
      <w:r w:rsidRPr="00024398">
        <w:rPr>
          <w:b/>
          <w:color w:val="808080"/>
          <w:highlight w:val="darkGray"/>
          <w:lang w:eastAsia="en-GB"/>
        </w:rPr>
        <w:br w:type="page"/>
      </w:r>
      <w:r w:rsidRPr="00024398">
        <w:rPr>
          <w:b/>
          <w:lang w:eastAsia="en-GB"/>
        </w:rPr>
        <w:lastRenderedPageBreak/>
        <w:t>Facility Charges</w:t>
      </w:r>
      <w:r w:rsidRPr="00024398">
        <w:rPr>
          <w:b/>
          <w:lang w:eastAsia="en-GB"/>
        </w:rPr>
        <w:tab/>
      </w:r>
      <w:r w:rsidRPr="00024398">
        <w:rPr>
          <w:b/>
          <w:lang w:eastAsia="en-GB"/>
        </w:rPr>
        <w:tab/>
      </w:r>
      <w:r w:rsidRPr="00024398">
        <w:rPr>
          <w:b/>
          <w:lang w:eastAsia="en-GB"/>
        </w:rPr>
        <w:tab/>
      </w:r>
      <w:r w:rsidRPr="00024398">
        <w:rPr>
          <w:b/>
          <w:lang w:eastAsia="en-GB"/>
        </w:rPr>
        <w:tab/>
      </w:r>
      <w:r w:rsidRPr="00024398">
        <w:rPr>
          <w:b/>
          <w:lang w:eastAsia="en-GB"/>
        </w:rPr>
        <w:tab/>
      </w:r>
      <w:r w:rsidRPr="00024398">
        <w:rPr>
          <w:b/>
          <w:lang w:eastAsia="en-GB"/>
        </w:rPr>
        <w:tab/>
        <w:t>Appendix 4</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18"/>
        <w:gridCol w:w="2126"/>
        <w:gridCol w:w="2268"/>
      </w:tblGrid>
      <w:tr w:rsidR="00024398" w:rsidRPr="00024398" w14:paraId="7BB56710" w14:textId="77777777" w:rsidTr="00801A42">
        <w:tc>
          <w:tcPr>
            <w:tcW w:w="3085" w:type="dxa"/>
          </w:tcPr>
          <w:p w14:paraId="3517702A" w14:textId="77777777" w:rsidR="00024398" w:rsidRPr="00024398" w:rsidRDefault="00024398" w:rsidP="00024398">
            <w:pPr>
              <w:rPr>
                <w:b/>
                <w:szCs w:val="24"/>
              </w:rPr>
            </w:pPr>
            <w:r w:rsidRPr="00024398">
              <w:rPr>
                <w:b/>
                <w:szCs w:val="24"/>
              </w:rPr>
              <w:t>Sheltered Block</w:t>
            </w:r>
          </w:p>
        </w:tc>
        <w:tc>
          <w:tcPr>
            <w:tcW w:w="1418" w:type="dxa"/>
          </w:tcPr>
          <w:p w14:paraId="5F36CF67" w14:textId="77777777" w:rsidR="00024398" w:rsidRPr="00024398" w:rsidRDefault="00024398" w:rsidP="00024398">
            <w:pPr>
              <w:rPr>
                <w:b/>
                <w:szCs w:val="24"/>
              </w:rPr>
            </w:pPr>
            <w:r w:rsidRPr="00024398">
              <w:rPr>
                <w:b/>
                <w:szCs w:val="24"/>
              </w:rPr>
              <w:t>No. of properties</w:t>
            </w:r>
          </w:p>
        </w:tc>
        <w:tc>
          <w:tcPr>
            <w:tcW w:w="2126" w:type="dxa"/>
          </w:tcPr>
          <w:p w14:paraId="54BF7B95" w14:textId="77777777" w:rsidR="00024398" w:rsidRPr="00024398" w:rsidRDefault="00024398" w:rsidP="00024398">
            <w:pPr>
              <w:jc w:val="center"/>
              <w:rPr>
                <w:b/>
                <w:sz w:val="22"/>
                <w:szCs w:val="22"/>
              </w:rPr>
            </w:pPr>
            <w:r w:rsidRPr="00024398">
              <w:rPr>
                <w:b/>
                <w:sz w:val="22"/>
                <w:szCs w:val="22"/>
              </w:rPr>
              <w:t>Current average weekly facility charge (Heating) 2020-21</w:t>
            </w:r>
          </w:p>
          <w:p w14:paraId="50F4E2D0" w14:textId="77777777" w:rsidR="00024398" w:rsidRPr="00024398" w:rsidRDefault="00024398" w:rsidP="00024398">
            <w:pPr>
              <w:jc w:val="center"/>
              <w:rPr>
                <w:b/>
                <w:sz w:val="22"/>
                <w:szCs w:val="22"/>
              </w:rPr>
            </w:pPr>
          </w:p>
        </w:tc>
        <w:tc>
          <w:tcPr>
            <w:tcW w:w="2268" w:type="dxa"/>
          </w:tcPr>
          <w:p w14:paraId="5DAE1DAD" w14:textId="77777777" w:rsidR="00024398" w:rsidRPr="00024398" w:rsidRDefault="00024398" w:rsidP="00024398">
            <w:pPr>
              <w:jc w:val="center"/>
              <w:rPr>
                <w:b/>
                <w:sz w:val="22"/>
                <w:szCs w:val="22"/>
              </w:rPr>
            </w:pPr>
            <w:r w:rsidRPr="00024398">
              <w:rPr>
                <w:b/>
                <w:sz w:val="22"/>
                <w:szCs w:val="22"/>
              </w:rPr>
              <w:t>Proposed average weekly facility charge (Heating) 2021-22 0% increase</w:t>
            </w:r>
          </w:p>
        </w:tc>
      </w:tr>
      <w:tr w:rsidR="00024398" w:rsidRPr="00024398" w14:paraId="15DC900D" w14:textId="77777777" w:rsidTr="00801A42">
        <w:tc>
          <w:tcPr>
            <w:tcW w:w="3085" w:type="dxa"/>
          </w:tcPr>
          <w:p w14:paraId="793FBC42" w14:textId="77777777" w:rsidR="00024398" w:rsidRPr="00024398" w:rsidRDefault="00024398" w:rsidP="00024398">
            <w:pPr>
              <w:rPr>
                <w:szCs w:val="24"/>
              </w:rPr>
            </w:pPr>
            <w:r w:rsidRPr="00024398">
              <w:rPr>
                <w:szCs w:val="24"/>
              </w:rPr>
              <w:t>Alma Court</w:t>
            </w:r>
          </w:p>
        </w:tc>
        <w:tc>
          <w:tcPr>
            <w:tcW w:w="1418" w:type="dxa"/>
            <w:vAlign w:val="center"/>
          </w:tcPr>
          <w:p w14:paraId="1D261C1A"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5A10C91E"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51005C2A"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1782FC76" w14:textId="77777777" w:rsidTr="00801A42">
        <w:tc>
          <w:tcPr>
            <w:tcW w:w="3085" w:type="dxa"/>
          </w:tcPr>
          <w:p w14:paraId="498EFF90" w14:textId="77777777" w:rsidR="00024398" w:rsidRPr="00024398" w:rsidRDefault="00024398" w:rsidP="00024398">
            <w:pPr>
              <w:rPr>
                <w:szCs w:val="24"/>
              </w:rPr>
            </w:pPr>
            <w:r w:rsidRPr="00024398">
              <w:rPr>
                <w:szCs w:val="24"/>
              </w:rPr>
              <w:t>Belmont Lodge</w:t>
            </w:r>
          </w:p>
        </w:tc>
        <w:tc>
          <w:tcPr>
            <w:tcW w:w="1418" w:type="dxa"/>
            <w:vAlign w:val="center"/>
          </w:tcPr>
          <w:p w14:paraId="0DEF2409"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2A463640"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629C0BF1"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12DEAB02" w14:textId="77777777" w:rsidTr="00801A42">
        <w:tc>
          <w:tcPr>
            <w:tcW w:w="3085" w:type="dxa"/>
          </w:tcPr>
          <w:p w14:paraId="171C0187" w14:textId="77777777" w:rsidR="00024398" w:rsidRPr="00024398" w:rsidRDefault="00024398" w:rsidP="00024398">
            <w:pPr>
              <w:rPr>
                <w:szCs w:val="24"/>
              </w:rPr>
            </w:pPr>
            <w:r w:rsidRPr="00024398">
              <w:rPr>
                <w:szCs w:val="24"/>
              </w:rPr>
              <w:t>Boothman House</w:t>
            </w:r>
          </w:p>
        </w:tc>
        <w:tc>
          <w:tcPr>
            <w:tcW w:w="1418" w:type="dxa"/>
            <w:vAlign w:val="center"/>
          </w:tcPr>
          <w:p w14:paraId="28735689"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6BCB8BFA"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7AC5D739"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09EDBF05" w14:textId="77777777" w:rsidTr="00801A42">
        <w:tc>
          <w:tcPr>
            <w:tcW w:w="3085" w:type="dxa"/>
          </w:tcPr>
          <w:p w14:paraId="0353249A" w14:textId="77777777" w:rsidR="00024398" w:rsidRPr="00024398" w:rsidRDefault="00024398" w:rsidP="00024398">
            <w:pPr>
              <w:rPr>
                <w:szCs w:val="24"/>
              </w:rPr>
            </w:pPr>
            <w:r w:rsidRPr="00024398">
              <w:rPr>
                <w:szCs w:val="24"/>
              </w:rPr>
              <w:t>Cornell House</w:t>
            </w:r>
          </w:p>
        </w:tc>
        <w:tc>
          <w:tcPr>
            <w:tcW w:w="1418" w:type="dxa"/>
            <w:vAlign w:val="center"/>
          </w:tcPr>
          <w:p w14:paraId="27AFD641"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1FBB38D6"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6C801D37"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3924DDAB" w14:textId="77777777" w:rsidTr="00801A42">
        <w:tc>
          <w:tcPr>
            <w:tcW w:w="3085" w:type="dxa"/>
          </w:tcPr>
          <w:p w14:paraId="00C5D5FF" w14:textId="77777777" w:rsidR="00024398" w:rsidRPr="00024398" w:rsidRDefault="00024398" w:rsidP="00024398">
            <w:pPr>
              <w:rPr>
                <w:szCs w:val="24"/>
              </w:rPr>
            </w:pPr>
            <w:r w:rsidRPr="00024398">
              <w:rPr>
                <w:szCs w:val="24"/>
              </w:rPr>
              <w:t>Durrant Court</w:t>
            </w:r>
          </w:p>
        </w:tc>
        <w:tc>
          <w:tcPr>
            <w:tcW w:w="1418" w:type="dxa"/>
            <w:vAlign w:val="center"/>
          </w:tcPr>
          <w:p w14:paraId="40AF4D6F" w14:textId="77777777" w:rsidR="00024398" w:rsidRPr="00024398" w:rsidRDefault="00024398" w:rsidP="00024398">
            <w:pPr>
              <w:jc w:val="center"/>
              <w:rPr>
                <w:rFonts w:cs="Arial"/>
                <w:color w:val="000000"/>
                <w:szCs w:val="24"/>
              </w:rPr>
            </w:pPr>
            <w:r w:rsidRPr="00024398">
              <w:rPr>
                <w:rFonts w:cs="Arial"/>
                <w:color w:val="000000"/>
              </w:rPr>
              <w:t>27</w:t>
            </w:r>
          </w:p>
        </w:tc>
        <w:tc>
          <w:tcPr>
            <w:tcW w:w="2126" w:type="dxa"/>
            <w:vAlign w:val="center"/>
          </w:tcPr>
          <w:p w14:paraId="203A8534"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0014CDB9"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7EA62A14" w14:textId="77777777" w:rsidTr="00801A42">
        <w:tc>
          <w:tcPr>
            <w:tcW w:w="3085" w:type="dxa"/>
          </w:tcPr>
          <w:p w14:paraId="5658AA16" w14:textId="77777777" w:rsidR="00024398" w:rsidRPr="00024398" w:rsidRDefault="00024398" w:rsidP="00024398">
            <w:pPr>
              <w:rPr>
                <w:szCs w:val="24"/>
              </w:rPr>
            </w:pPr>
            <w:r w:rsidRPr="00024398">
              <w:rPr>
                <w:szCs w:val="24"/>
              </w:rPr>
              <w:t>Edwin Ware Court</w:t>
            </w:r>
          </w:p>
        </w:tc>
        <w:tc>
          <w:tcPr>
            <w:tcW w:w="1418" w:type="dxa"/>
            <w:vAlign w:val="center"/>
          </w:tcPr>
          <w:p w14:paraId="2281E19D"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6BB912C8" w14:textId="77777777" w:rsidR="00024398" w:rsidRPr="00024398" w:rsidRDefault="00024398" w:rsidP="00024398">
            <w:pPr>
              <w:jc w:val="center"/>
              <w:rPr>
                <w:rFonts w:cs="Arial"/>
                <w:color w:val="000000"/>
                <w:szCs w:val="24"/>
              </w:rPr>
            </w:pPr>
            <w:r w:rsidRPr="00024398">
              <w:rPr>
                <w:rFonts w:cs="Arial"/>
                <w:color w:val="000000"/>
              </w:rPr>
              <w:t>13.24</w:t>
            </w:r>
          </w:p>
        </w:tc>
        <w:tc>
          <w:tcPr>
            <w:tcW w:w="2268" w:type="dxa"/>
            <w:vAlign w:val="center"/>
          </w:tcPr>
          <w:p w14:paraId="36127F30" w14:textId="77777777" w:rsidR="00024398" w:rsidRPr="00024398" w:rsidRDefault="00024398" w:rsidP="00024398">
            <w:pPr>
              <w:jc w:val="center"/>
              <w:rPr>
                <w:rFonts w:cs="Arial"/>
                <w:color w:val="000000"/>
                <w:szCs w:val="24"/>
              </w:rPr>
            </w:pPr>
            <w:r w:rsidRPr="00024398">
              <w:rPr>
                <w:rFonts w:cs="Arial"/>
                <w:color w:val="000000"/>
              </w:rPr>
              <w:t>13.24</w:t>
            </w:r>
          </w:p>
        </w:tc>
      </w:tr>
      <w:tr w:rsidR="00024398" w:rsidRPr="00024398" w14:paraId="52ACEE61" w14:textId="77777777" w:rsidTr="00801A42">
        <w:tc>
          <w:tcPr>
            <w:tcW w:w="3085" w:type="dxa"/>
          </w:tcPr>
          <w:p w14:paraId="47A932B5" w14:textId="77777777" w:rsidR="00024398" w:rsidRPr="00024398" w:rsidRDefault="00024398" w:rsidP="00024398">
            <w:pPr>
              <w:rPr>
                <w:szCs w:val="24"/>
              </w:rPr>
            </w:pPr>
            <w:r w:rsidRPr="00024398">
              <w:rPr>
                <w:szCs w:val="24"/>
              </w:rPr>
              <w:t>Goddard Court</w:t>
            </w:r>
          </w:p>
        </w:tc>
        <w:tc>
          <w:tcPr>
            <w:tcW w:w="1418" w:type="dxa"/>
            <w:vAlign w:val="center"/>
          </w:tcPr>
          <w:p w14:paraId="410B23E5"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636CCF5F"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605C5EC7"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655FFE35" w14:textId="77777777" w:rsidTr="00801A42">
        <w:tc>
          <w:tcPr>
            <w:tcW w:w="3085" w:type="dxa"/>
          </w:tcPr>
          <w:p w14:paraId="4F41E344" w14:textId="77777777" w:rsidR="00024398" w:rsidRPr="00024398" w:rsidRDefault="00024398" w:rsidP="00024398">
            <w:pPr>
              <w:rPr>
                <w:szCs w:val="24"/>
              </w:rPr>
            </w:pPr>
            <w:r w:rsidRPr="00024398">
              <w:rPr>
                <w:szCs w:val="24"/>
              </w:rPr>
              <w:t>Grahame White House</w:t>
            </w:r>
          </w:p>
        </w:tc>
        <w:tc>
          <w:tcPr>
            <w:tcW w:w="1418" w:type="dxa"/>
            <w:vAlign w:val="center"/>
          </w:tcPr>
          <w:p w14:paraId="2DB8945A"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1D2002B6"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7014B490"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246AAB78" w14:textId="77777777" w:rsidTr="00801A42">
        <w:tc>
          <w:tcPr>
            <w:tcW w:w="3085" w:type="dxa"/>
          </w:tcPr>
          <w:p w14:paraId="2EA827DF" w14:textId="77777777" w:rsidR="00024398" w:rsidRPr="00024398" w:rsidRDefault="00024398" w:rsidP="00024398">
            <w:pPr>
              <w:rPr>
                <w:szCs w:val="24"/>
              </w:rPr>
            </w:pPr>
            <w:r w:rsidRPr="00024398">
              <w:rPr>
                <w:szCs w:val="24"/>
              </w:rPr>
              <w:t>Grange Court</w:t>
            </w:r>
          </w:p>
        </w:tc>
        <w:tc>
          <w:tcPr>
            <w:tcW w:w="1418" w:type="dxa"/>
            <w:vAlign w:val="center"/>
          </w:tcPr>
          <w:p w14:paraId="040E7014"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38EE6F7B" w14:textId="77777777" w:rsidR="00024398" w:rsidRPr="00024398" w:rsidRDefault="00024398" w:rsidP="00024398">
            <w:pPr>
              <w:jc w:val="center"/>
              <w:rPr>
                <w:rFonts w:cs="Arial"/>
                <w:color w:val="000000"/>
                <w:szCs w:val="24"/>
              </w:rPr>
            </w:pPr>
            <w:r w:rsidRPr="00024398">
              <w:rPr>
                <w:rFonts w:cs="Arial"/>
                <w:color w:val="000000"/>
              </w:rPr>
              <w:t>13.24</w:t>
            </w:r>
          </w:p>
        </w:tc>
        <w:tc>
          <w:tcPr>
            <w:tcW w:w="2268" w:type="dxa"/>
            <w:vAlign w:val="center"/>
          </w:tcPr>
          <w:p w14:paraId="2E378EB6" w14:textId="77777777" w:rsidR="00024398" w:rsidRPr="00024398" w:rsidRDefault="00024398" w:rsidP="00024398">
            <w:pPr>
              <w:jc w:val="center"/>
              <w:rPr>
                <w:rFonts w:cs="Arial"/>
                <w:color w:val="000000"/>
                <w:szCs w:val="24"/>
              </w:rPr>
            </w:pPr>
            <w:r w:rsidRPr="00024398">
              <w:rPr>
                <w:rFonts w:cs="Arial"/>
                <w:color w:val="000000"/>
              </w:rPr>
              <w:t>13.24</w:t>
            </w:r>
          </w:p>
        </w:tc>
      </w:tr>
      <w:tr w:rsidR="00024398" w:rsidRPr="00024398" w14:paraId="3B5FBDEC" w14:textId="77777777" w:rsidTr="00801A42">
        <w:tc>
          <w:tcPr>
            <w:tcW w:w="3085" w:type="dxa"/>
          </w:tcPr>
          <w:p w14:paraId="2B40DBC8" w14:textId="77777777" w:rsidR="00024398" w:rsidRPr="00024398" w:rsidRDefault="00024398" w:rsidP="00024398">
            <w:pPr>
              <w:rPr>
                <w:szCs w:val="24"/>
              </w:rPr>
            </w:pPr>
            <w:r w:rsidRPr="00024398">
              <w:rPr>
                <w:szCs w:val="24"/>
              </w:rPr>
              <w:t>Harkett Court</w:t>
            </w:r>
          </w:p>
        </w:tc>
        <w:tc>
          <w:tcPr>
            <w:tcW w:w="1418" w:type="dxa"/>
            <w:vAlign w:val="center"/>
          </w:tcPr>
          <w:p w14:paraId="723C628B"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119D5500"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5BD2A70E"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5385AE69" w14:textId="77777777" w:rsidTr="00801A42">
        <w:tc>
          <w:tcPr>
            <w:tcW w:w="3085" w:type="dxa"/>
          </w:tcPr>
          <w:p w14:paraId="6305C78C" w14:textId="77777777" w:rsidR="00024398" w:rsidRPr="00024398" w:rsidRDefault="00024398" w:rsidP="00024398">
            <w:pPr>
              <w:rPr>
                <w:szCs w:val="24"/>
              </w:rPr>
            </w:pPr>
            <w:r w:rsidRPr="00024398">
              <w:rPr>
                <w:szCs w:val="24"/>
              </w:rPr>
              <w:t>Harrow Weald Park 0 Bed</w:t>
            </w:r>
          </w:p>
        </w:tc>
        <w:tc>
          <w:tcPr>
            <w:tcW w:w="1418" w:type="dxa"/>
            <w:vAlign w:val="center"/>
          </w:tcPr>
          <w:p w14:paraId="6FC52444" w14:textId="77777777" w:rsidR="00024398" w:rsidRPr="00024398" w:rsidRDefault="00024398" w:rsidP="00024398">
            <w:pPr>
              <w:jc w:val="center"/>
              <w:rPr>
                <w:rFonts w:cs="Arial"/>
                <w:color w:val="000000"/>
                <w:szCs w:val="24"/>
              </w:rPr>
            </w:pPr>
            <w:r w:rsidRPr="00024398">
              <w:rPr>
                <w:rFonts w:cs="Arial"/>
                <w:color w:val="000000"/>
              </w:rPr>
              <w:t>12</w:t>
            </w:r>
          </w:p>
        </w:tc>
        <w:tc>
          <w:tcPr>
            <w:tcW w:w="2126" w:type="dxa"/>
            <w:vAlign w:val="center"/>
          </w:tcPr>
          <w:p w14:paraId="790D3FCF" w14:textId="77777777" w:rsidR="00024398" w:rsidRPr="00024398" w:rsidRDefault="00024398" w:rsidP="00024398">
            <w:pPr>
              <w:jc w:val="center"/>
              <w:rPr>
                <w:rFonts w:cs="Arial"/>
                <w:color w:val="000000"/>
                <w:szCs w:val="24"/>
              </w:rPr>
            </w:pPr>
            <w:r w:rsidRPr="00024398">
              <w:rPr>
                <w:rFonts w:cs="Arial"/>
                <w:color w:val="000000"/>
              </w:rPr>
              <w:t>11.50</w:t>
            </w:r>
          </w:p>
        </w:tc>
        <w:tc>
          <w:tcPr>
            <w:tcW w:w="2268" w:type="dxa"/>
            <w:vAlign w:val="center"/>
          </w:tcPr>
          <w:p w14:paraId="0C55D2D3" w14:textId="77777777" w:rsidR="00024398" w:rsidRPr="00024398" w:rsidRDefault="00024398" w:rsidP="00024398">
            <w:pPr>
              <w:jc w:val="center"/>
              <w:rPr>
                <w:rFonts w:cs="Arial"/>
                <w:color w:val="000000"/>
                <w:szCs w:val="24"/>
              </w:rPr>
            </w:pPr>
            <w:r w:rsidRPr="00024398">
              <w:rPr>
                <w:rFonts w:cs="Arial"/>
                <w:color w:val="000000"/>
              </w:rPr>
              <w:t>11.50</w:t>
            </w:r>
          </w:p>
        </w:tc>
      </w:tr>
      <w:tr w:rsidR="00024398" w:rsidRPr="00024398" w14:paraId="4F9B80BA" w14:textId="77777777" w:rsidTr="00801A42">
        <w:tc>
          <w:tcPr>
            <w:tcW w:w="3085" w:type="dxa"/>
          </w:tcPr>
          <w:p w14:paraId="4A80D01B" w14:textId="77777777" w:rsidR="00024398" w:rsidRPr="00024398" w:rsidRDefault="00024398" w:rsidP="00024398">
            <w:pPr>
              <w:rPr>
                <w:szCs w:val="24"/>
              </w:rPr>
            </w:pPr>
            <w:r w:rsidRPr="00024398">
              <w:rPr>
                <w:szCs w:val="24"/>
              </w:rPr>
              <w:t>Harrow Weald Park 1 Bed</w:t>
            </w:r>
          </w:p>
        </w:tc>
        <w:tc>
          <w:tcPr>
            <w:tcW w:w="1418" w:type="dxa"/>
            <w:vAlign w:val="center"/>
          </w:tcPr>
          <w:p w14:paraId="4ABC6D1B" w14:textId="77777777" w:rsidR="00024398" w:rsidRPr="00024398" w:rsidRDefault="00024398" w:rsidP="00024398">
            <w:pPr>
              <w:jc w:val="center"/>
              <w:rPr>
                <w:rFonts w:cs="Arial"/>
                <w:color w:val="000000"/>
                <w:szCs w:val="24"/>
              </w:rPr>
            </w:pPr>
            <w:r w:rsidRPr="00024398">
              <w:rPr>
                <w:rFonts w:cs="Arial"/>
                <w:color w:val="000000"/>
              </w:rPr>
              <w:t>19</w:t>
            </w:r>
          </w:p>
        </w:tc>
        <w:tc>
          <w:tcPr>
            <w:tcW w:w="2126" w:type="dxa"/>
            <w:vAlign w:val="center"/>
          </w:tcPr>
          <w:p w14:paraId="39B281B8" w14:textId="77777777" w:rsidR="00024398" w:rsidRPr="00024398" w:rsidRDefault="00024398" w:rsidP="00024398">
            <w:pPr>
              <w:jc w:val="center"/>
              <w:rPr>
                <w:rFonts w:cs="Arial"/>
                <w:color w:val="000000"/>
                <w:szCs w:val="24"/>
              </w:rPr>
            </w:pPr>
            <w:r w:rsidRPr="00024398">
              <w:rPr>
                <w:rFonts w:cs="Arial"/>
                <w:color w:val="000000"/>
              </w:rPr>
              <w:t>15.54</w:t>
            </w:r>
          </w:p>
        </w:tc>
        <w:tc>
          <w:tcPr>
            <w:tcW w:w="2268" w:type="dxa"/>
            <w:vAlign w:val="center"/>
          </w:tcPr>
          <w:p w14:paraId="102752AD" w14:textId="77777777" w:rsidR="00024398" w:rsidRPr="00024398" w:rsidRDefault="00024398" w:rsidP="00024398">
            <w:pPr>
              <w:jc w:val="center"/>
              <w:rPr>
                <w:rFonts w:cs="Arial"/>
                <w:color w:val="000000"/>
                <w:szCs w:val="24"/>
              </w:rPr>
            </w:pPr>
            <w:r w:rsidRPr="00024398">
              <w:rPr>
                <w:rFonts w:cs="Arial"/>
                <w:color w:val="000000"/>
              </w:rPr>
              <w:t>15.54</w:t>
            </w:r>
          </w:p>
        </w:tc>
      </w:tr>
      <w:tr w:rsidR="00024398" w:rsidRPr="00024398" w14:paraId="192C7CDF" w14:textId="77777777" w:rsidTr="00801A42">
        <w:tc>
          <w:tcPr>
            <w:tcW w:w="3085" w:type="dxa"/>
          </w:tcPr>
          <w:p w14:paraId="1BA63D29" w14:textId="77777777" w:rsidR="00024398" w:rsidRPr="00024398" w:rsidRDefault="00024398" w:rsidP="00024398">
            <w:pPr>
              <w:rPr>
                <w:szCs w:val="24"/>
              </w:rPr>
            </w:pPr>
            <w:r w:rsidRPr="00024398">
              <w:rPr>
                <w:szCs w:val="24"/>
              </w:rPr>
              <w:t>Harrow Weald Park 3 Bed</w:t>
            </w:r>
          </w:p>
        </w:tc>
        <w:tc>
          <w:tcPr>
            <w:tcW w:w="1418" w:type="dxa"/>
            <w:vAlign w:val="center"/>
          </w:tcPr>
          <w:p w14:paraId="5384FC59" w14:textId="77777777" w:rsidR="00024398" w:rsidRPr="00024398" w:rsidRDefault="00024398" w:rsidP="00024398">
            <w:pPr>
              <w:jc w:val="center"/>
              <w:rPr>
                <w:rFonts w:cs="Arial"/>
                <w:color w:val="000000"/>
                <w:szCs w:val="24"/>
              </w:rPr>
            </w:pPr>
            <w:r w:rsidRPr="00024398">
              <w:rPr>
                <w:rFonts w:cs="Arial"/>
                <w:color w:val="000000"/>
              </w:rPr>
              <w:t>1</w:t>
            </w:r>
          </w:p>
        </w:tc>
        <w:tc>
          <w:tcPr>
            <w:tcW w:w="2126" w:type="dxa"/>
            <w:vAlign w:val="center"/>
          </w:tcPr>
          <w:p w14:paraId="2FD1D3DA" w14:textId="77777777" w:rsidR="00024398" w:rsidRPr="00024398" w:rsidRDefault="00024398" w:rsidP="00024398">
            <w:pPr>
              <w:jc w:val="center"/>
              <w:rPr>
                <w:rFonts w:cs="Arial"/>
                <w:color w:val="000000"/>
                <w:szCs w:val="24"/>
              </w:rPr>
            </w:pPr>
            <w:r w:rsidRPr="00024398">
              <w:rPr>
                <w:rFonts w:cs="Arial"/>
                <w:color w:val="000000"/>
              </w:rPr>
              <w:t>23.10</w:t>
            </w:r>
          </w:p>
        </w:tc>
        <w:tc>
          <w:tcPr>
            <w:tcW w:w="2268" w:type="dxa"/>
            <w:vAlign w:val="center"/>
          </w:tcPr>
          <w:p w14:paraId="1FB90CCB" w14:textId="77777777" w:rsidR="00024398" w:rsidRPr="00024398" w:rsidRDefault="00024398" w:rsidP="00024398">
            <w:pPr>
              <w:jc w:val="center"/>
              <w:rPr>
                <w:rFonts w:cs="Arial"/>
                <w:color w:val="000000"/>
                <w:szCs w:val="24"/>
              </w:rPr>
            </w:pPr>
            <w:r w:rsidRPr="00024398">
              <w:rPr>
                <w:rFonts w:cs="Arial"/>
                <w:color w:val="000000"/>
              </w:rPr>
              <w:t>23.10</w:t>
            </w:r>
          </w:p>
        </w:tc>
      </w:tr>
      <w:tr w:rsidR="00024398" w:rsidRPr="00024398" w14:paraId="48956475" w14:textId="77777777" w:rsidTr="00801A42">
        <w:tc>
          <w:tcPr>
            <w:tcW w:w="3085" w:type="dxa"/>
          </w:tcPr>
          <w:p w14:paraId="5ABF4888" w14:textId="77777777" w:rsidR="00024398" w:rsidRPr="00024398" w:rsidRDefault="00024398" w:rsidP="00024398">
            <w:pPr>
              <w:rPr>
                <w:szCs w:val="24"/>
              </w:rPr>
            </w:pPr>
            <w:r w:rsidRPr="00024398">
              <w:rPr>
                <w:szCs w:val="24"/>
              </w:rPr>
              <w:t>John Lamb Court</w:t>
            </w:r>
          </w:p>
        </w:tc>
        <w:tc>
          <w:tcPr>
            <w:tcW w:w="1418" w:type="dxa"/>
            <w:vAlign w:val="center"/>
          </w:tcPr>
          <w:p w14:paraId="774E7B38" w14:textId="77777777" w:rsidR="00024398" w:rsidRPr="00024398" w:rsidRDefault="00024398" w:rsidP="00024398">
            <w:pPr>
              <w:jc w:val="center"/>
              <w:rPr>
                <w:rFonts w:cs="Arial"/>
                <w:color w:val="000000"/>
                <w:szCs w:val="24"/>
              </w:rPr>
            </w:pPr>
            <w:r w:rsidRPr="00024398">
              <w:rPr>
                <w:rFonts w:cs="Arial"/>
                <w:color w:val="000000"/>
              </w:rPr>
              <w:t>32</w:t>
            </w:r>
          </w:p>
        </w:tc>
        <w:tc>
          <w:tcPr>
            <w:tcW w:w="2126" w:type="dxa"/>
            <w:vAlign w:val="center"/>
          </w:tcPr>
          <w:p w14:paraId="18DA102D" w14:textId="77777777" w:rsidR="00024398" w:rsidRPr="00024398" w:rsidRDefault="00024398" w:rsidP="00024398">
            <w:pPr>
              <w:jc w:val="center"/>
              <w:rPr>
                <w:rFonts w:cs="Arial"/>
                <w:color w:val="000000"/>
                <w:szCs w:val="24"/>
              </w:rPr>
            </w:pPr>
            <w:r w:rsidRPr="00024398">
              <w:rPr>
                <w:rFonts w:cs="Arial"/>
                <w:color w:val="000000"/>
              </w:rPr>
              <w:t>17.88</w:t>
            </w:r>
          </w:p>
        </w:tc>
        <w:tc>
          <w:tcPr>
            <w:tcW w:w="2268" w:type="dxa"/>
            <w:vAlign w:val="center"/>
          </w:tcPr>
          <w:p w14:paraId="00AB5981" w14:textId="77777777" w:rsidR="00024398" w:rsidRPr="00024398" w:rsidRDefault="00024398" w:rsidP="00024398">
            <w:pPr>
              <w:jc w:val="center"/>
              <w:rPr>
                <w:rFonts w:cs="Arial"/>
                <w:color w:val="000000"/>
                <w:szCs w:val="24"/>
              </w:rPr>
            </w:pPr>
            <w:r w:rsidRPr="00024398">
              <w:rPr>
                <w:rFonts w:cs="Arial"/>
                <w:color w:val="000000"/>
              </w:rPr>
              <w:t>17.88</w:t>
            </w:r>
          </w:p>
        </w:tc>
      </w:tr>
      <w:tr w:rsidR="00024398" w:rsidRPr="00024398" w14:paraId="1EE005AF" w14:textId="77777777" w:rsidTr="00801A42">
        <w:tc>
          <w:tcPr>
            <w:tcW w:w="3085" w:type="dxa"/>
          </w:tcPr>
          <w:p w14:paraId="263BB7FF" w14:textId="77777777" w:rsidR="00024398" w:rsidRPr="00024398" w:rsidRDefault="00024398" w:rsidP="00024398">
            <w:pPr>
              <w:rPr>
                <w:szCs w:val="24"/>
              </w:rPr>
            </w:pPr>
            <w:r w:rsidRPr="00024398">
              <w:rPr>
                <w:szCs w:val="24"/>
              </w:rPr>
              <w:t>Meadfield</w:t>
            </w:r>
          </w:p>
        </w:tc>
        <w:tc>
          <w:tcPr>
            <w:tcW w:w="1418" w:type="dxa"/>
            <w:vAlign w:val="center"/>
          </w:tcPr>
          <w:p w14:paraId="5C0E6842"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2FC295C7"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56F8B90D"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21BB872C" w14:textId="77777777" w:rsidTr="00801A42">
        <w:tc>
          <w:tcPr>
            <w:tcW w:w="3085" w:type="dxa"/>
          </w:tcPr>
          <w:p w14:paraId="1346DBE0" w14:textId="77777777" w:rsidR="00024398" w:rsidRPr="00024398" w:rsidRDefault="00024398" w:rsidP="00024398">
            <w:pPr>
              <w:rPr>
                <w:szCs w:val="24"/>
              </w:rPr>
            </w:pPr>
            <w:r w:rsidRPr="00024398">
              <w:rPr>
                <w:szCs w:val="24"/>
              </w:rPr>
              <w:t>Sinclair House</w:t>
            </w:r>
          </w:p>
        </w:tc>
        <w:tc>
          <w:tcPr>
            <w:tcW w:w="1418" w:type="dxa"/>
            <w:vAlign w:val="center"/>
          </w:tcPr>
          <w:p w14:paraId="206DD6ED" w14:textId="77777777" w:rsidR="00024398" w:rsidRPr="00024398" w:rsidRDefault="00024398" w:rsidP="00024398">
            <w:pPr>
              <w:jc w:val="center"/>
              <w:rPr>
                <w:rFonts w:cs="Arial"/>
                <w:color w:val="000000"/>
                <w:szCs w:val="24"/>
              </w:rPr>
            </w:pPr>
            <w:r w:rsidRPr="00024398">
              <w:rPr>
                <w:rFonts w:cs="Arial"/>
                <w:color w:val="000000"/>
              </w:rPr>
              <w:t>27</w:t>
            </w:r>
          </w:p>
        </w:tc>
        <w:tc>
          <w:tcPr>
            <w:tcW w:w="2126" w:type="dxa"/>
            <w:vAlign w:val="center"/>
          </w:tcPr>
          <w:p w14:paraId="30DAFE91"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5C64CA8E"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718D7DFA" w14:textId="77777777" w:rsidTr="00801A42">
        <w:tc>
          <w:tcPr>
            <w:tcW w:w="3085" w:type="dxa"/>
          </w:tcPr>
          <w:p w14:paraId="323D77CE" w14:textId="77777777" w:rsidR="00024398" w:rsidRPr="00024398" w:rsidRDefault="00024398" w:rsidP="00024398">
            <w:pPr>
              <w:rPr>
                <w:szCs w:val="24"/>
              </w:rPr>
            </w:pPr>
            <w:r w:rsidRPr="00024398">
              <w:rPr>
                <w:szCs w:val="24"/>
              </w:rPr>
              <w:t>Tapley Court</w:t>
            </w:r>
          </w:p>
        </w:tc>
        <w:tc>
          <w:tcPr>
            <w:tcW w:w="1418" w:type="dxa"/>
            <w:vAlign w:val="center"/>
          </w:tcPr>
          <w:p w14:paraId="7B29E4FC" w14:textId="77777777" w:rsidR="00024398" w:rsidRPr="00024398" w:rsidRDefault="00024398" w:rsidP="00024398">
            <w:pPr>
              <w:jc w:val="center"/>
              <w:rPr>
                <w:rFonts w:cs="Arial"/>
                <w:color w:val="000000"/>
                <w:szCs w:val="24"/>
              </w:rPr>
            </w:pPr>
            <w:r w:rsidRPr="00024398">
              <w:rPr>
                <w:rFonts w:cs="Arial"/>
                <w:color w:val="000000"/>
              </w:rPr>
              <w:t>26</w:t>
            </w:r>
          </w:p>
        </w:tc>
        <w:tc>
          <w:tcPr>
            <w:tcW w:w="2126" w:type="dxa"/>
            <w:vAlign w:val="center"/>
          </w:tcPr>
          <w:p w14:paraId="11429EDF"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43D58649"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4581DC5D" w14:textId="77777777" w:rsidTr="00801A42">
        <w:tc>
          <w:tcPr>
            <w:tcW w:w="3085" w:type="dxa"/>
          </w:tcPr>
          <w:p w14:paraId="5C26C965" w14:textId="77777777" w:rsidR="00024398" w:rsidRPr="00024398" w:rsidRDefault="00024398" w:rsidP="00024398">
            <w:pPr>
              <w:rPr>
                <w:szCs w:val="24"/>
              </w:rPr>
            </w:pPr>
            <w:r w:rsidRPr="00024398">
              <w:rPr>
                <w:szCs w:val="24"/>
              </w:rPr>
              <w:t>Thomas Hewlett House</w:t>
            </w:r>
          </w:p>
        </w:tc>
        <w:tc>
          <w:tcPr>
            <w:tcW w:w="1418" w:type="dxa"/>
            <w:vAlign w:val="center"/>
          </w:tcPr>
          <w:p w14:paraId="5708FEFB"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0F2AD47A"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7926185F"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1532BB93" w14:textId="77777777" w:rsidTr="00801A42">
        <w:tc>
          <w:tcPr>
            <w:tcW w:w="3085" w:type="dxa"/>
          </w:tcPr>
          <w:p w14:paraId="21EFAC56" w14:textId="77777777" w:rsidR="00024398" w:rsidRPr="00024398" w:rsidRDefault="00024398" w:rsidP="00024398">
            <w:pPr>
              <w:rPr>
                <w:szCs w:val="24"/>
              </w:rPr>
            </w:pPr>
            <w:r w:rsidRPr="00024398">
              <w:rPr>
                <w:szCs w:val="24"/>
              </w:rPr>
              <w:t>William Allen House</w:t>
            </w:r>
          </w:p>
        </w:tc>
        <w:tc>
          <w:tcPr>
            <w:tcW w:w="1418" w:type="dxa"/>
            <w:vAlign w:val="center"/>
          </w:tcPr>
          <w:p w14:paraId="02B31CD6" w14:textId="77777777" w:rsidR="00024398" w:rsidRPr="00024398" w:rsidRDefault="00024398" w:rsidP="00024398">
            <w:pPr>
              <w:jc w:val="center"/>
              <w:rPr>
                <w:rFonts w:cs="Arial"/>
                <w:color w:val="000000"/>
                <w:szCs w:val="24"/>
              </w:rPr>
            </w:pPr>
            <w:r w:rsidRPr="00024398">
              <w:rPr>
                <w:rFonts w:cs="Arial"/>
                <w:color w:val="000000"/>
              </w:rPr>
              <w:t>29</w:t>
            </w:r>
          </w:p>
        </w:tc>
        <w:tc>
          <w:tcPr>
            <w:tcW w:w="2126" w:type="dxa"/>
            <w:vAlign w:val="center"/>
          </w:tcPr>
          <w:p w14:paraId="2C65FD0F" w14:textId="77777777" w:rsidR="00024398" w:rsidRPr="00024398" w:rsidRDefault="00024398" w:rsidP="00024398">
            <w:pPr>
              <w:jc w:val="center"/>
              <w:rPr>
                <w:rFonts w:cs="Arial"/>
                <w:color w:val="000000"/>
                <w:szCs w:val="24"/>
              </w:rPr>
            </w:pPr>
            <w:r w:rsidRPr="00024398">
              <w:rPr>
                <w:rFonts w:cs="Arial"/>
                <w:color w:val="000000"/>
              </w:rPr>
              <w:t>13.24</w:t>
            </w:r>
          </w:p>
        </w:tc>
        <w:tc>
          <w:tcPr>
            <w:tcW w:w="2268" w:type="dxa"/>
            <w:vAlign w:val="center"/>
          </w:tcPr>
          <w:p w14:paraId="5FA9EE95" w14:textId="77777777" w:rsidR="00024398" w:rsidRPr="00024398" w:rsidRDefault="00024398" w:rsidP="00024398">
            <w:pPr>
              <w:jc w:val="center"/>
              <w:rPr>
                <w:rFonts w:cs="Arial"/>
                <w:color w:val="000000"/>
                <w:szCs w:val="24"/>
              </w:rPr>
            </w:pPr>
            <w:r w:rsidRPr="00024398">
              <w:rPr>
                <w:rFonts w:cs="Arial"/>
                <w:color w:val="000000"/>
              </w:rPr>
              <w:t>13.24</w:t>
            </w:r>
          </w:p>
        </w:tc>
      </w:tr>
      <w:tr w:rsidR="00024398" w:rsidRPr="00024398" w14:paraId="2E0C3521" w14:textId="77777777" w:rsidTr="00801A42">
        <w:tc>
          <w:tcPr>
            <w:tcW w:w="3085" w:type="dxa"/>
          </w:tcPr>
          <w:p w14:paraId="5652AA07" w14:textId="77777777" w:rsidR="00024398" w:rsidRPr="00024398" w:rsidRDefault="00024398" w:rsidP="00024398">
            <w:pPr>
              <w:rPr>
                <w:szCs w:val="24"/>
              </w:rPr>
            </w:pPr>
            <w:r w:rsidRPr="00024398">
              <w:rPr>
                <w:szCs w:val="24"/>
              </w:rPr>
              <w:t>Resident Warden Accommodation</w:t>
            </w:r>
          </w:p>
        </w:tc>
        <w:tc>
          <w:tcPr>
            <w:tcW w:w="1418" w:type="dxa"/>
            <w:vAlign w:val="center"/>
          </w:tcPr>
          <w:p w14:paraId="3C51AE27" w14:textId="77777777" w:rsidR="00024398" w:rsidRPr="00024398" w:rsidRDefault="00024398" w:rsidP="00024398">
            <w:pPr>
              <w:jc w:val="center"/>
              <w:rPr>
                <w:rFonts w:cs="Arial"/>
                <w:color w:val="000000"/>
                <w:szCs w:val="24"/>
              </w:rPr>
            </w:pPr>
            <w:r w:rsidRPr="00024398">
              <w:rPr>
                <w:rFonts w:cs="Arial"/>
                <w:color w:val="000000"/>
              </w:rPr>
              <w:t>9</w:t>
            </w:r>
          </w:p>
        </w:tc>
        <w:tc>
          <w:tcPr>
            <w:tcW w:w="2126" w:type="dxa"/>
            <w:vAlign w:val="center"/>
          </w:tcPr>
          <w:p w14:paraId="2492DF51" w14:textId="77777777" w:rsidR="00024398" w:rsidRPr="00024398" w:rsidRDefault="00024398" w:rsidP="00024398">
            <w:pPr>
              <w:jc w:val="center"/>
              <w:rPr>
                <w:rFonts w:cs="Arial"/>
                <w:color w:val="000000"/>
                <w:szCs w:val="24"/>
              </w:rPr>
            </w:pPr>
            <w:r w:rsidRPr="00024398">
              <w:rPr>
                <w:rFonts w:cs="Arial"/>
                <w:color w:val="000000"/>
              </w:rPr>
              <w:t>24.83</w:t>
            </w:r>
          </w:p>
        </w:tc>
        <w:tc>
          <w:tcPr>
            <w:tcW w:w="2268" w:type="dxa"/>
            <w:vAlign w:val="center"/>
          </w:tcPr>
          <w:p w14:paraId="318DF567" w14:textId="77777777" w:rsidR="00024398" w:rsidRPr="00024398" w:rsidRDefault="00024398" w:rsidP="00024398">
            <w:pPr>
              <w:jc w:val="center"/>
              <w:rPr>
                <w:rFonts w:cs="Arial"/>
                <w:color w:val="000000"/>
                <w:szCs w:val="24"/>
              </w:rPr>
            </w:pPr>
            <w:r w:rsidRPr="00024398">
              <w:rPr>
                <w:rFonts w:cs="Arial"/>
                <w:color w:val="000000"/>
              </w:rPr>
              <w:t>24.83</w:t>
            </w:r>
          </w:p>
        </w:tc>
      </w:tr>
      <w:tr w:rsidR="00024398" w:rsidRPr="00024398" w14:paraId="3ECA48AC" w14:textId="77777777" w:rsidTr="00801A42">
        <w:tc>
          <w:tcPr>
            <w:tcW w:w="3085" w:type="dxa"/>
          </w:tcPr>
          <w:p w14:paraId="255EFC1F" w14:textId="77777777" w:rsidR="00024398" w:rsidRPr="00024398" w:rsidRDefault="00024398" w:rsidP="00024398">
            <w:pPr>
              <w:rPr>
                <w:b/>
                <w:szCs w:val="24"/>
              </w:rPr>
            </w:pPr>
            <w:r w:rsidRPr="00024398">
              <w:rPr>
                <w:b/>
                <w:szCs w:val="24"/>
              </w:rPr>
              <w:t xml:space="preserve">Other </w:t>
            </w:r>
          </w:p>
          <w:p w14:paraId="47FAEF87" w14:textId="77777777" w:rsidR="00024398" w:rsidRPr="00024398" w:rsidRDefault="00024398" w:rsidP="00024398">
            <w:pPr>
              <w:rPr>
                <w:b/>
                <w:szCs w:val="24"/>
              </w:rPr>
            </w:pPr>
            <w:r w:rsidRPr="00024398">
              <w:rPr>
                <w:b/>
                <w:szCs w:val="24"/>
              </w:rPr>
              <w:t>Non-Sheltered</w:t>
            </w:r>
          </w:p>
        </w:tc>
        <w:tc>
          <w:tcPr>
            <w:tcW w:w="1418" w:type="dxa"/>
            <w:vAlign w:val="center"/>
          </w:tcPr>
          <w:p w14:paraId="00C3E5B7" w14:textId="77777777" w:rsidR="00024398" w:rsidRPr="00024398" w:rsidRDefault="00024398" w:rsidP="00024398">
            <w:pPr>
              <w:jc w:val="center"/>
              <w:rPr>
                <w:rFonts w:cs="Arial"/>
                <w:color w:val="000000"/>
                <w:szCs w:val="24"/>
              </w:rPr>
            </w:pPr>
            <w:r w:rsidRPr="00024398">
              <w:rPr>
                <w:rFonts w:cs="Arial"/>
                <w:color w:val="000000"/>
              </w:rPr>
              <w:t>101</w:t>
            </w:r>
          </w:p>
        </w:tc>
        <w:tc>
          <w:tcPr>
            <w:tcW w:w="2126" w:type="dxa"/>
            <w:vAlign w:val="center"/>
          </w:tcPr>
          <w:p w14:paraId="76503E85" w14:textId="77777777" w:rsidR="00024398" w:rsidRPr="00024398" w:rsidRDefault="00024398" w:rsidP="00024398">
            <w:pPr>
              <w:jc w:val="center"/>
              <w:rPr>
                <w:rFonts w:cs="Arial"/>
                <w:color w:val="000000"/>
                <w:szCs w:val="24"/>
              </w:rPr>
            </w:pPr>
            <w:r w:rsidRPr="00024398">
              <w:rPr>
                <w:rFonts w:cs="Arial"/>
                <w:color w:val="000000"/>
              </w:rPr>
              <w:t>14.67</w:t>
            </w:r>
          </w:p>
        </w:tc>
        <w:tc>
          <w:tcPr>
            <w:tcW w:w="2268" w:type="dxa"/>
            <w:vAlign w:val="center"/>
          </w:tcPr>
          <w:p w14:paraId="7F7B787D" w14:textId="77777777" w:rsidR="00024398" w:rsidRPr="00024398" w:rsidRDefault="00024398" w:rsidP="00024398">
            <w:pPr>
              <w:jc w:val="center"/>
              <w:rPr>
                <w:rFonts w:cs="Arial"/>
                <w:color w:val="000000"/>
                <w:szCs w:val="24"/>
              </w:rPr>
            </w:pPr>
            <w:r w:rsidRPr="00024398">
              <w:rPr>
                <w:rFonts w:cs="Arial"/>
                <w:color w:val="000000"/>
              </w:rPr>
              <w:t>14.67</w:t>
            </w:r>
          </w:p>
        </w:tc>
      </w:tr>
    </w:tbl>
    <w:p w14:paraId="7152D2A9" w14:textId="77777777" w:rsidR="00024398" w:rsidRPr="00024398" w:rsidRDefault="00024398" w:rsidP="00024398">
      <w:pPr>
        <w:rPr>
          <w:b/>
          <w:color w:val="808080"/>
          <w:sz w:val="28"/>
          <w:highlight w:val="darkGray"/>
        </w:rPr>
      </w:pPr>
    </w:p>
    <w:p w14:paraId="116897FB" w14:textId="77777777" w:rsidR="00024398" w:rsidRPr="00024398" w:rsidRDefault="00024398" w:rsidP="00024398">
      <w:pPr>
        <w:rPr>
          <w:b/>
          <w:color w:val="808080"/>
          <w:sz w:val="28"/>
          <w:highlight w:val="darkGray"/>
        </w:rPr>
      </w:pPr>
    </w:p>
    <w:p w14:paraId="749B31F3" w14:textId="77777777" w:rsidR="00024398" w:rsidRPr="00024398" w:rsidRDefault="00024398" w:rsidP="00024398">
      <w:pPr>
        <w:rPr>
          <w:b/>
          <w:color w:val="808080"/>
          <w:sz w:val="28"/>
          <w:highlight w:val="darkGray"/>
        </w:rPr>
      </w:pPr>
    </w:p>
    <w:p w14:paraId="00D83935" w14:textId="77777777" w:rsidR="00024398" w:rsidRPr="00024398" w:rsidRDefault="00024398" w:rsidP="00024398">
      <w:pPr>
        <w:rPr>
          <w:b/>
          <w:color w:val="808080"/>
          <w:sz w:val="28"/>
          <w:highlight w:val="darkGray"/>
        </w:rPr>
      </w:pPr>
    </w:p>
    <w:p w14:paraId="02175889" w14:textId="77777777" w:rsidR="00024398" w:rsidRPr="00024398" w:rsidRDefault="00024398" w:rsidP="00024398">
      <w:pPr>
        <w:rPr>
          <w:b/>
          <w:color w:val="808080"/>
          <w:sz w:val="28"/>
          <w:highlight w:val="darkGray"/>
        </w:rPr>
      </w:pPr>
    </w:p>
    <w:p w14:paraId="54AC2EAD" w14:textId="77777777" w:rsidR="00024398" w:rsidRPr="00024398" w:rsidRDefault="00024398" w:rsidP="00024398">
      <w:pPr>
        <w:rPr>
          <w:b/>
          <w:color w:val="808080"/>
          <w:sz w:val="28"/>
          <w:highlight w:val="darkGray"/>
        </w:rPr>
      </w:pPr>
    </w:p>
    <w:p w14:paraId="6C877CF2" w14:textId="77777777" w:rsidR="00024398" w:rsidRPr="00024398" w:rsidRDefault="00024398" w:rsidP="00024398">
      <w:pPr>
        <w:rPr>
          <w:b/>
          <w:color w:val="808080"/>
          <w:sz w:val="28"/>
          <w:highlight w:val="darkGray"/>
        </w:rPr>
      </w:pPr>
    </w:p>
    <w:p w14:paraId="24D13631" w14:textId="77777777" w:rsidR="00024398" w:rsidRPr="00024398" w:rsidRDefault="00024398" w:rsidP="00024398">
      <w:pPr>
        <w:rPr>
          <w:b/>
          <w:color w:val="808080"/>
          <w:sz w:val="28"/>
          <w:highlight w:val="darkGray"/>
        </w:rPr>
      </w:pPr>
    </w:p>
    <w:p w14:paraId="0918CD65" w14:textId="77777777" w:rsidR="00024398" w:rsidRPr="00024398" w:rsidRDefault="00024398" w:rsidP="00024398">
      <w:pPr>
        <w:rPr>
          <w:b/>
          <w:color w:val="808080"/>
          <w:sz w:val="28"/>
          <w:highlight w:val="darkGray"/>
        </w:rPr>
      </w:pPr>
    </w:p>
    <w:p w14:paraId="178C5C22" w14:textId="77777777" w:rsidR="00024398" w:rsidRPr="00024398" w:rsidRDefault="00024398" w:rsidP="00024398">
      <w:pPr>
        <w:rPr>
          <w:b/>
          <w:color w:val="808080"/>
          <w:sz w:val="28"/>
          <w:highlight w:val="darkGray"/>
        </w:rPr>
      </w:pPr>
    </w:p>
    <w:p w14:paraId="7EB73FEB" w14:textId="77777777" w:rsidR="00024398" w:rsidRPr="00024398" w:rsidRDefault="00024398" w:rsidP="00024398">
      <w:pPr>
        <w:rPr>
          <w:b/>
          <w:color w:val="808080"/>
          <w:sz w:val="28"/>
          <w:highlight w:val="darkGray"/>
        </w:rPr>
      </w:pPr>
    </w:p>
    <w:p w14:paraId="571C03B8" w14:textId="77777777" w:rsidR="00024398" w:rsidRPr="00024398" w:rsidRDefault="00024398" w:rsidP="00024398">
      <w:pPr>
        <w:rPr>
          <w:b/>
          <w:color w:val="808080"/>
          <w:sz w:val="28"/>
          <w:highlight w:val="darkGray"/>
        </w:rPr>
      </w:pPr>
    </w:p>
    <w:p w14:paraId="68C792AB" w14:textId="77777777" w:rsidR="00024398" w:rsidRPr="00024398" w:rsidRDefault="00024398" w:rsidP="00024398">
      <w:pPr>
        <w:rPr>
          <w:b/>
          <w:color w:val="808080"/>
          <w:sz w:val="28"/>
          <w:highlight w:val="darkGray"/>
        </w:rPr>
      </w:pPr>
    </w:p>
    <w:p w14:paraId="4B528861" w14:textId="77777777" w:rsidR="00024398" w:rsidRPr="00024398" w:rsidRDefault="00024398" w:rsidP="00024398">
      <w:pPr>
        <w:rPr>
          <w:b/>
          <w:color w:val="808080"/>
          <w:sz w:val="28"/>
          <w:highlight w:val="darkGray"/>
        </w:rPr>
      </w:pPr>
    </w:p>
    <w:p w14:paraId="3846DE69" w14:textId="77777777" w:rsidR="00024398" w:rsidRPr="00024398" w:rsidRDefault="00024398" w:rsidP="00024398">
      <w:pPr>
        <w:rPr>
          <w:b/>
          <w:color w:val="808080"/>
          <w:sz w:val="28"/>
          <w:highlight w:val="darkGray"/>
        </w:rPr>
      </w:pPr>
    </w:p>
    <w:p w14:paraId="11CF2E93" w14:textId="77777777" w:rsidR="00024398" w:rsidRPr="00024398" w:rsidRDefault="00024398" w:rsidP="00024398">
      <w:pPr>
        <w:rPr>
          <w:b/>
          <w:color w:val="808080"/>
          <w:sz w:val="28"/>
          <w:highlight w:val="darkGray"/>
        </w:rPr>
      </w:pPr>
    </w:p>
    <w:p w14:paraId="543A7B5E" w14:textId="77777777" w:rsidR="00024398" w:rsidRPr="00024398" w:rsidRDefault="00024398" w:rsidP="00024398">
      <w:pPr>
        <w:rPr>
          <w:b/>
          <w:color w:val="808080"/>
          <w:sz w:val="28"/>
          <w:highlight w:val="darkGray"/>
        </w:rPr>
      </w:pPr>
    </w:p>
    <w:p w14:paraId="629BA74D" w14:textId="77777777" w:rsidR="00024398" w:rsidRPr="00024398" w:rsidRDefault="00024398" w:rsidP="00024398">
      <w:pPr>
        <w:rPr>
          <w:b/>
          <w:color w:val="808080"/>
          <w:sz w:val="28"/>
        </w:rPr>
      </w:pPr>
    </w:p>
    <w:p w14:paraId="086E333B" w14:textId="77777777" w:rsidR="00024398" w:rsidRPr="00024398" w:rsidRDefault="00024398" w:rsidP="00024398">
      <w:pPr>
        <w:rPr>
          <w:b/>
          <w:color w:val="808080"/>
          <w:sz w:val="28"/>
        </w:rPr>
      </w:pPr>
    </w:p>
    <w:p w14:paraId="06B01463" w14:textId="77777777" w:rsidR="00024398" w:rsidRPr="00024398" w:rsidRDefault="00024398" w:rsidP="00024398">
      <w:pPr>
        <w:rPr>
          <w:b/>
          <w:szCs w:val="24"/>
        </w:rPr>
      </w:pPr>
      <w:r w:rsidRPr="00024398">
        <w:rPr>
          <w:b/>
          <w:szCs w:val="24"/>
        </w:rPr>
        <w:lastRenderedPageBreak/>
        <w:t>Water Charges</w:t>
      </w:r>
      <w:r w:rsidRPr="00024398">
        <w:rPr>
          <w:b/>
          <w:szCs w:val="24"/>
        </w:rPr>
        <w:tab/>
      </w:r>
      <w:r w:rsidRPr="00024398">
        <w:rPr>
          <w:b/>
          <w:szCs w:val="24"/>
        </w:rPr>
        <w:tab/>
      </w:r>
      <w:r w:rsidRPr="00024398">
        <w:rPr>
          <w:b/>
          <w:szCs w:val="24"/>
        </w:rPr>
        <w:tab/>
      </w:r>
      <w:r w:rsidRPr="00024398">
        <w:rPr>
          <w:b/>
          <w:szCs w:val="24"/>
        </w:rPr>
        <w:tab/>
      </w:r>
      <w:r w:rsidRPr="00024398">
        <w:rPr>
          <w:b/>
          <w:szCs w:val="24"/>
        </w:rPr>
        <w:tab/>
      </w:r>
      <w:r w:rsidRPr="00024398">
        <w:rPr>
          <w:b/>
          <w:szCs w:val="24"/>
        </w:rPr>
        <w:tab/>
      </w:r>
      <w:r w:rsidRPr="00024398">
        <w:rPr>
          <w:b/>
          <w:szCs w:val="24"/>
        </w:rPr>
        <w:tab/>
        <w:t>Appendix 5</w:t>
      </w:r>
    </w:p>
    <w:p w14:paraId="2C0AC50D" w14:textId="77777777" w:rsidR="00024398" w:rsidRPr="00024398" w:rsidRDefault="00024398" w:rsidP="00024398">
      <w:pPr>
        <w:rPr>
          <w:b/>
          <w:color w:val="808080"/>
          <w:szCs w:val="24"/>
        </w:rPr>
      </w:pPr>
    </w:p>
    <w:tbl>
      <w:tblPr>
        <w:tblW w:w="9606" w:type="dxa"/>
        <w:tblInd w:w="-993" w:type="dxa"/>
        <w:tblLayout w:type="fixed"/>
        <w:tblLook w:val="0000" w:firstRow="0" w:lastRow="0" w:firstColumn="0" w:lastColumn="0" w:noHBand="0" w:noVBand="0"/>
      </w:tblPr>
      <w:tblGrid>
        <w:gridCol w:w="2519"/>
        <w:gridCol w:w="709"/>
        <w:gridCol w:w="1559"/>
        <w:gridCol w:w="1559"/>
        <w:gridCol w:w="1701"/>
        <w:gridCol w:w="1559"/>
      </w:tblGrid>
      <w:tr w:rsidR="00024398" w:rsidRPr="00024398" w14:paraId="2E6DD6FC" w14:textId="77777777" w:rsidTr="00801A42">
        <w:trPr>
          <w:trHeight w:val="675"/>
        </w:trPr>
        <w:tc>
          <w:tcPr>
            <w:tcW w:w="2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64835" w14:textId="77777777" w:rsidR="00024398" w:rsidRPr="00024398" w:rsidRDefault="00024398" w:rsidP="00024398">
            <w:pPr>
              <w:jc w:val="center"/>
              <w:rPr>
                <w:rFonts w:cs="Arial"/>
                <w:sz w:val="20"/>
                <w:szCs w:val="16"/>
                <w:lang w:val="en-US"/>
              </w:rPr>
            </w:pPr>
            <w:r w:rsidRPr="00024398">
              <w:rPr>
                <w:rFonts w:cs="Arial"/>
                <w:sz w:val="20"/>
                <w:szCs w:val="16"/>
                <w:lang w:val="en-US"/>
              </w:rPr>
              <w:t>Sheltered Block</w:t>
            </w:r>
          </w:p>
        </w:tc>
        <w:tc>
          <w:tcPr>
            <w:tcW w:w="709" w:type="dxa"/>
            <w:tcBorders>
              <w:top w:val="single" w:sz="4" w:space="0" w:color="auto"/>
              <w:left w:val="nil"/>
              <w:bottom w:val="single" w:sz="4" w:space="0" w:color="auto"/>
              <w:right w:val="single" w:sz="4" w:space="0" w:color="auto"/>
            </w:tcBorders>
            <w:shd w:val="clear" w:color="auto" w:fill="auto"/>
            <w:vAlign w:val="center"/>
          </w:tcPr>
          <w:p w14:paraId="217CF3D8" w14:textId="77777777" w:rsidR="00024398" w:rsidRPr="00024398" w:rsidRDefault="00024398" w:rsidP="00024398">
            <w:pPr>
              <w:jc w:val="center"/>
              <w:rPr>
                <w:rFonts w:cs="Arial"/>
                <w:sz w:val="20"/>
                <w:szCs w:val="16"/>
                <w:lang w:val="en-US"/>
              </w:rPr>
            </w:pPr>
            <w:r w:rsidRPr="00024398">
              <w:rPr>
                <w:rFonts w:cs="Arial"/>
                <w:sz w:val="20"/>
                <w:szCs w:val="16"/>
                <w:lang w:val="en-US"/>
              </w:rPr>
              <w:t>No.of flats</w:t>
            </w:r>
          </w:p>
        </w:tc>
        <w:tc>
          <w:tcPr>
            <w:tcW w:w="3118" w:type="dxa"/>
            <w:gridSpan w:val="2"/>
            <w:tcBorders>
              <w:top w:val="single" w:sz="4" w:space="0" w:color="auto"/>
              <w:left w:val="nil"/>
              <w:bottom w:val="single" w:sz="4" w:space="0" w:color="auto"/>
              <w:right w:val="single" w:sz="4" w:space="0" w:color="000000"/>
            </w:tcBorders>
            <w:shd w:val="clear" w:color="auto" w:fill="auto"/>
            <w:vAlign w:val="center"/>
          </w:tcPr>
          <w:p w14:paraId="51A37019" w14:textId="77777777" w:rsidR="00024398" w:rsidRPr="00024398" w:rsidRDefault="00024398" w:rsidP="00024398">
            <w:pPr>
              <w:jc w:val="center"/>
              <w:rPr>
                <w:rFonts w:cs="Arial"/>
                <w:sz w:val="20"/>
                <w:szCs w:val="16"/>
                <w:lang w:val="en-US"/>
              </w:rPr>
            </w:pPr>
            <w:r w:rsidRPr="00024398">
              <w:rPr>
                <w:rFonts w:cs="Arial"/>
                <w:sz w:val="20"/>
                <w:szCs w:val="16"/>
                <w:lang w:val="en-US"/>
              </w:rPr>
              <w:t>Current Range Water Charge  2020-2021</w:t>
            </w:r>
          </w:p>
          <w:p w14:paraId="061045A1" w14:textId="77777777" w:rsidR="00024398" w:rsidRPr="00024398" w:rsidRDefault="00024398" w:rsidP="00024398">
            <w:pPr>
              <w:jc w:val="center"/>
              <w:rPr>
                <w:rFonts w:cs="Arial"/>
                <w:sz w:val="20"/>
                <w:szCs w:val="16"/>
                <w:lang w:val="en-US"/>
              </w:rPr>
            </w:pPr>
          </w:p>
        </w:tc>
        <w:tc>
          <w:tcPr>
            <w:tcW w:w="3260" w:type="dxa"/>
            <w:gridSpan w:val="2"/>
            <w:tcBorders>
              <w:top w:val="single" w:sz="4" w:space="0" w:color="auto"/>
              <w:left w:val="nil"/>
              <w:bottom w:val="single" w:sz="4" w:space="0" w:color="auto"/>
              <w:right w:val="single" w:sz="4" w:space="0" w:color="000000"/>
            </w:tcBorders>
            <w:shd w:val="clear" w:color="auto" w:fill="auto"/>
            <w:vAlign w:val="center"/>
          </w:tcPr>
          <w:p w14:paraId="394BDD19" w14:textId="77777777" w:rsidR="00024398" w:rsidRPr="00024398" w:rsidRDefault="00024398" w:rsidP="00024398">
            <w:pPr>
              <w:jc w:val="center"/>
              <w:rPr>
                <w:rFonts w:cs="Arial"/>
                <w:sz w:val="20"/>
                <w:szCs w:val="16"/>
                <w:lang w:val="en-US"/>
              </w:rPr>
            </w:pPr>
            <w:r w:rsidRPr="00024398">
              <w:rPr>
                <w:rFonts w:cs="Arial"/>
                <w:sz w:val="20"/>
                <w:szCs w:val="16"/>
                <w:lang w:val="en-US"/>
              </w:rPr>
              <w:t>Proposed Range Charge at 0% increase for 2021-2022</w:t>
            </w:r>
          </w:p>
        </w:tc>
      </w:tr>
      <w:tr w:rsidR="00024398" w:rsidRPr="00024398" w14:paraId="730154E1" w14:textId="77777777" w:rsidTr="00801A42">
        <w:trPr>
          <w:trHeight w:val="420"/>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46DD3F4A" w14:textId="77777777" w:rsidR="00024398" w:rsidRPr="00024398" w:rsidRDefault="00024398" w:rsidP="00024398">
            <w:pPr>
              <w:jc w:val="center"/>
              <w:rPr>
                <w:rFonts w:cs="Arial"/>
                <w:sz w:val="20"/>
                <w:szCs w:val="16"/>
                <w:lang w:val="en-US"/>
              </w:rPr>
            </w:pPr>
            <w:r w:rsidRPr="00024398">
              <w:rPr>
                <w:rFonts w:cs="Arial"/>
                <w:sz w:val="20"/>
                <w:szCs w:val="16"/>
                <w:lang w:val="en-US"/>
              </w:rPr>
              <w:t> </w:t>
            </w:r>
          </w:p>
        </w:tc>
        <w:tc>
          <w:tcPr>
            <w:tcW w:w="709" w:type="dxa"/>
            <w:tcBorders>
              <w:top w:val="nil"/>
              <w:left w:val="nil"/>
              <w:bottom w:val="single" w:sz="4" w:space="0" w:color="auto"/>
              <w:right w:val="single" w:sz="4" w:space="0" w:color="auto"/>
            </w:tcBorders>
            <w:shd w:val="clear" w:color="auto" w:fill="auto"/>
            <w:vAlign w:val="center"/>
          </w:tcPr>
          <w:p w14:paraId="30D1C723" w14:textId="77777777" w:rsidR="00024398" w:rsidRPr="00024398" w:rsidRDefault="00024398" w:rsidP="00024398">
            <w:pPr>
              <w:jc w:val="center"/>
              <w:rPr>
                <w:rFonts w:cs="Arial"/>
                <w:sz w:val="20"/>
                <w:szCs w:val="16"/>
                <w:lang w:val="en-US"/>
              </w:rPr>
            </w:pPr>
            <w:r w:rsidRPr="00024398">
              <w:rPr>
                <w:rFonts w:cs="Arial"/>
                <w:sz w:val="20"/>
                <w:szCs w:val="16"/>
                <w:lang w:val="en-US"/>
              </w:rPr>
              <w:t> </w:t>
            </w:r>
          </w:p>
        </w:tc>
        <w:tc>
          <w:tcPr>
            <w:tcW w:w="1559" w:type="dxa"/>
            <w:tcBorders>
              <w:top w:val="nil"/>
              <w:left w:val="nil"/>
              <w:bottom w:val="single" w:sz="4" w:space="0" w:color="auto"/>
              <w:right w:val="single" w:sz="4" w:space="0" w:color="auto"/>
            </w:tcBorders>
            <w:shd w:val="clear" w:color="auto" w:fill="auto"/>
            <w:vAlign w:val="bottom"/>
          </w:tcPr>
          <w:p w14:paraId="7AD1479A" w14:textId="77777777" w:rsidR="00024398" w:rsidRPr="00024398" w:rsidRDefault="00024398" w:rsidP="00024398">
            <w:pPr>
              <w:jc w:val="right"/>
              <w:rPr>
                <w:rFonts w:cs="Arial"/>
                <w:sz w:val="20"/>
                <w:szCs w:val="16"/>
                <w:lang w:val="en-US"/>
              </w:rPr>
            </w:pPr>
            <w:r w:rsidRPr="00024398">
              <w:rPr>
                <w:rFonts w:cs="Arial"/>
                <w:sz w:val="20"/>
                <w:szCs w:val="16"/>
                <w:lang w:val="en-US"/>
              </w:rPr>
              <w:t>Lower</w:t>
            </w:r>
          </w:p>
        </w:tc>
        <w:tc>
          <w:tcPr>
            <w:tcW w:w="1559" w:type="dxa"/>
            <w:tcBorders>
              <w:top w:val="nil"/>
              <w:left w:val="nil"/>
              <w:bottom w:val="single" w:sz="4" w:space="0" w:color="auto"/>
              <w:right w:val="single" w:sz="4" w:space="0" w:color="auto"/>
            </w:tcBorders>
            <w:shd w:val="clear" w:color="auto" w:fill="auto"/>
            <w:vAlign w:val="bottom"/>
          </w:tcPr>
          <w:p w14:paraId="49B4E07F" w14:textId="77777777" w:rsidR="00024398" w:rsidRPr="00024398" w:rsidRDefault="00024398" w:rsidP="00024398">
            <w:pPr>
              <w:jc w:val="right"/>
              <w:rPr>
                <w:rFonts w:cs="Arial"/>
                <w:sz w:val="20"/>
                <w:szCs w:val="16"/>
                <w:lang w:val="en-US"/>
              </w:rPr>
            </w:pPr>
            <w:r w:rsidRPr="00024398">
              <w:rPr>
                <w:rFonts w:cs="Arial"/>
                <w:sz w:val="20"/>
                <w:szCs w:val="16"/>
                <w:lang w:val="en-US"/>
              </w:rPr>
              <w:t>Higher</w:t>
            </w:r>
          </w:p>
        </w:tc>
        <w:tc>
          <w:tcPr>
            <w:tcW w:w="1701" w:type="dxa"/>
            <w:tcBorders>
              <w:top w:val="nil"/>
              <w:left w:val="nil"/>
              <w:bottom w:val="single" w:sz="4" w:space="0" w:color="auto"/>
              <w:right w:val="single" w:sz="4" w:space="0" w:color="auto"/>
            </w:tcBorders>
            <w:shd w:val="clear" w:color="auto" w:fill="auto"/>
            <w:vAlign w:val="bottom"/>
          </w:tcPr>
          <w:p w14:paraId="3B154439" w14:textId="77777777" w:rsidR="00024398" w:rsidRPr="00024398" w:rsidRDefault="00024398" w:rsidP="00024398">
            <w:pPr>
              <w:jc w:val="right"/>
              <w:rPr>
                <w:rFonts w:cs="Arial"/>
                <w:sz w:val="20"/>
                <w:szCs w:val="16"/>
                <w:lang w:val="en-US"/>
              </w:rPr>
            </w:pPr>
            <w:r w:rsidRPr="00024398">
              <w:rPr>
                <w:rFonts w:cs="Arial"/>
                <w:sz w:val="20"/>
                <w:szCs w:val="16"/>
                <w:lang w:val="en-US"/>
              </w:rPr>
              <w:t>Lower</w:t>
            </w:r>
          </w:p>
        </w:tc>
        <w:tc>
          <w:tcPr>
            <w:tcW w:w="1559" w:type="dxa"/>
            <w:tcBorders>
              <w:top w:val="nil"/>
              <w:left w:val="nil"/>
              <w:bottom w:val="single" w:sz="4" w:space="0" w:color="auto"/>
              <w:right w:val="single" w:sz="4" w:space="0" w:color="auto"/>
            </w:tcBorders>
            <w:shd w:val="clear" w:color="auto" w:fill="auto"/>
            <w:vAlign w:val="bottom"/>
          </w:tcPr>
          <w:p w14:paraId="39E7219D" w14:textId="77777777" w:rsidR="00024398" w:rsidRPr="00024398" w:rsidRDefault="00024398" w:rsidP="00024398">
            <w:pPr>
              <w:jc w:val="right"/>
              <w:rPr>
                <w:rFonts w:cs="Arial"/>
                <w:sz w:val="20"/>
                <w:szCs w:val="16"/>
                <w:lang w:val="en-US"/>
              </w:rPr>
            </w:pPr>
            <w:r w:rsidRPr="00024398">
              <w:rPr>
                <w:rFonts w:cs="Arial"/>
                <w:sz w:val="20"/>
                <w:szCs w:val="16"/>
                <w:lang w:val="en-US"/>
              </w:rPr>
              <w:t>Higher</w:t>
            </w:r>
          </w:p>
        </w:tc>
      </w:tr>
      <w:tr w:rsidR="00024398" w:rsidRPr="00024398" w14:paraId="54C1C195" w14:textId="77777777" w:rsidTr="00801A42">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15223B92" w14:textId="77777777" w:rsidR="00024398" w:rsidRPr="00024398" w:rsidRDefault="00024398" w:rsidP="00024398">
            <w:pPr>
              <w:rPr>
                <w:rFonts w:cs="Arial"/>
                <w:sz w:val="20"/>
                <w:szCs w:val="16"/>
                <w:lang w:val="en-US"/>
              </w:rPr>
            </w:pPr>
            <w:r w:rsidRPr="00024398">
              <w:rPr>
                <w:rFonts w:cs="Arial"/>
                <w:sz w:val="20"/>
                <w:szCs w:val="16"/>
                <w:lang w:val="en-US"/>
              </w:rPr>
              <w:t>Alma Court</w:t>
            </w:r>
          </w:p>
        </w:tc>
        <w:tc>
          <w:tcPr>
            <w:tcW w:w="709" w:type="dxa"/>
            <w:tcBorders>
              <w:top w:val="nil"/>
              <w:left w:val="nil"/>
              <w:bottom w:val="single" w:sz="4" w:space="0" w:color="auto"/>
              <w:right w:val="single" w:sz="4" w:space="0" w:color="auto"/>
            </w:tcBorders>
            <w:shd w:val="clear" w:color="auto" w:fill="auto"/>
            <w:noWrap/>
            <w:vAlign w:val="center"/>
          </w:tcPr>
          <w:p w14:paraId="5D53FF05" w14:textId="77777777" w:rsidR="00024398" w:rsidRPr="00024398" w:rsidRDefault="00024398" w:rsidP="00024398">
            <w:pPr>
              <w:jc w:val="center"/>
              <w:rPr>
                <w:rFonts w:cs="Arial"/>
                <w:sz w:val="20"/>
                <w:szCs w:val="16"/>
                <w:lang w:val="en-US"/>
              </w:rPr>
            </w:pPr>
            <w:r w:rsidRPr="00024398">
              <w:rPr>
                <w:rFonts w:cs="Arial"/>
                <w:sz w:val="20"/>
                <w:szCs w:val="16"/>
                <w:lang w:val="en-US"/>
              </w:rPr>
              <w:t>30</w:t>
            </w:r>
          </w:p>
        </w:tc>
        <w:tc>
          <w:tcPr>
            <w:tcW w:w="1559" w:type="dxa"/>
            <w:tcBorders>
              <w:top w:val="nil"/>
              <w:left w:val="nil"/>
              <w:bottom w:val="single" w:sz="4" w:space="0" w:color="auto"/>
              <w:right w:val="single" w:sz="4" w:space="0" w:color="auto"/>
            </w:tcBorders>
            <w:shd w:val="clear" w:color="auto" w:fill="auto"/>
            <w:noWrap/>
            <w:vAlign w:val="center"/>
          </w:tcPr>
          <w:p w14:paraId="7A6B3862" w14:textId="77777777" w:rsidR="00024398" w:rsidRPr="00024398" w:rsidRDefault="00024398" w:rsidP="00024398">
            <w:pPr>
              <w:jc w:val="right"/>
              <w:rPr>
                <w:rFonts w:cs="Arial"/>
                <w:color w:val="000000"/>
                <w:sz w:val="20"/>
              </w:rPr>
            </w:pPr>
            <w:r w:rsidRPr="00024398">
              <w:rPr>
                <w:rFonts w:cs="Arial"/>
                <w:color w:val="000000"/>
                <w:sz w:val="20"/>
              </w:rPr>
              <w:t>£5.87</w:t>
            </w:r>
          </w:p>
        </w:tc>
        <w:tc>
          <w:tcPr>
            <w:tcW w:w="1559" w:type="dxa"/>
            <w:tcBorders>
              <w:top w:val="nil"/>
              <w:left w:val="nil"/>
              <w:bottom w:val="single" w:sz="4" w:space="0" w:color="auto"/>
              <w:right w:val="single" w:sz="4" w:space="0" w:color="auto"/>
            </w:tcBorders>
            <w:shd w:val="clear" w:color="auto" w:fill="auto"/>
            <w:noWrap/>
            <w:vAlign w:val="center"/>
          </w:tcPr>
          <w:p w14:paraId="7E5EF212" w14:textId="77777777" w:rsidR="00024398" w:rsidRPr="00024398" w:rsidRDefault="00024398" w:rsidP="00024398">
            <w:pPr>
              <w:jc w:val="right"/>
              <w:rPr>
                <w:rFonts w:cs="Arial"/>
                <w:color w:val="000000"/>
                <w:sz w:val="20"/>
              </w:rPr>
            </w:pPr>
            <w:r w:rsidRPr="00024398">
              <w:rPr>
                <w:rFonts w:cs="Arial"/>
                <w:color w:val="000000"/>
                <w:sz w:val="20"/>
              </w:rPr>
              <w:t>£5.87</w:t>
            </w:r>
          </w:p>
        </w:tc>
        <w:tc>
          <w:tcPr>
            <w:tcW w:w="1701" w:type="dxa"/>
            <w:tcBorders>
              <w:top w:val="nil"/>
              <w:left w:val="nil"/>
              <w:bottom w:val="single" w:sz="4" w:space="0" w:color="auto"/>
              <w:right w:val="single" w:sz="4" w:space="0" w:color="auto"/>
            </w:tcBorders>
            <w:shd w:val="clear" w:color="auto" w:fill="auto"/>
            <w:noWrap/>
            <w:vAlign w:val="center"/>
          </w:tcPr>
          <w:p w14:paraId="1B79A117" w14:textId="77777777" w:rsidR="00024398" w:rsidRPr="00024398" w:rsidRDefault="00024398" w:rsidP="00024398">
            <w:pPr>
              <w:jc w:val="right"/>
              <w:rPr>
                <w:rFonts w:cs="Arial"/>
                <w:color w:val="000000"/>
                <w:sz w:val="20"/>
              </w:rPr>
            </w:pPr>
            <w:r w:rsidRPr="00024398">
              <w:rPr>
                <w:rFonts w:cs="Arial"/>
                <w:color w:val="000000"/>
                <w:sz w:val="20"/>
              </w:rPr>
              <w:t>£5.87</w:t>
            </w:r>
          </w:p>
        </w:tc>
        <w:tc>
          <w:tcPr>
            <w:tcW w:w="1559" w:type="dxa"/>
            <w:tcBorders>
              <w:top w:val="nil"/>
              <w:left w:val="nil"/>
              <w:bottom w:val="single" w:sz="4" w:space="0" w:color="auto"/>
              <w:right w:val="single" w:sz="4" w:space="0" w:color="auto"/>
            </w:tcBorders>
            <w:shd w:val="clear" w:color="auto" w:fill="auto"/>
            <w:noWrap/>
            <w:vAlign w:val="center"/>
          </w:tcPr>
          <w:p w14:paraId="2425AF45" w14:textId="77777777" w:rsidR="00024398" w:rsidRPr="00024398" w:rsidRDefault="00024398" w:rsidP="00024398">
            <w:pPr>
              <w:jc w:val="right"/>
              <w:rPr>
                <w:rFonts w:cs="Arial"/>
                <w:color w:val="000000"/>
                <w:sz w:val="20"/>
              </w:rPr>
            </w:pPr>
            <w:r w:rsidRPr="00024398">
              <w:rPr>
                <w:rFonts w:cs="Arial"/>
                <w:color w:val="000000"/>
                <w:sz w:val="20"/>
              </w:rPr>
              <w:t>£5.87</w:t>
            </w:r>
          </w:p>
        </w:tc>
      </w:tr>
      <w:tr w:rsidR="00024398" w:rsidRPr="00024398" w14:paraId="1E63E6F9" w14:textId="77777777" w:rsidTr="00801A42">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282C50F7" w14:textId="77777777" w:rsidR="00024398" w:rsidRPr="00024398" w:rsidRDefault="00024398" w:rsidP="00024398">
            <w:pPr>
              <w:rPr>
                <w:rFonts w:cs="Arial"/>
                <w:sz w:val="20"/>
                <w:szCs w:val="16"/>
                <w:lang w:val="en-US"/>
              </w:rPr>
            </w:pPr>
            <w:r w:rsidRPr="00024398">
              <w:rPr>
                <w:rFonts w:cs="Arial"/>
                <w:sz w:val="20"/>
                <w:szCs w:val="16"/>
                <w:lang w:val="en-US"/>
              </w:rPr>
              <w:t>Edwin Ware Court</w:t>
            </w:r>
          </w:p>
        </w:tc>
        <w:tc>
          <w:tcPr>
            <w:tcW w:w="709" w:type="dxa"/>
            <w:tcBorders>
              <w:top w:val="nil"/>
              <w:left w:val="nil"/>
              <w:bottom w:val="single" w:sz="4" w:space="0" w:color="auto"/>
              <w:right w:val="single" w:sz="4" w:space="0" w:color="auto"/>
            </w:tcBorders>
            <w:shd w:val="clear" w:color="auto" w:fill="auto"/>
            <w:noWrap/>
            <w:vAlign w:val="center"/>
          </w:tcPr>
          <w:p w14:paraId="472AD36B" w14:textId="77777777" w:rsidR="00024398" w:rsidRPr="00024398" w:rsidRDefault="00024398" w:rsidP="00024398">
            <w:pPr>
              <w:jc w:val="center"/>
              <w:rPr>
                <w:rFonts w:cs="Arial"/>
                <w:sz w:val="20"/>
                <w:szCs w:val="16"/>
                <w:lang w:val="en-US"/>
              </w:rPr>
            </w:pPr>
            <w:r w:rsidRPr="00024398">
              <w:rPr>
                <w:rFonts w:cs="Arial"/>
                <w:sz w:val="20"/>
                <w:szCs w:val="16"/>
                <w:lang w:val="en-US"/>
              </w:rPr>
              <w:t>30</w:t>
            </w:r>
          </w:p>
        </w:tc>
        <w:tc>
          <w:tcPr>
            <w:tcW w:w="1559" w:type="dxa"/>
            <w:tcBorders>
              <w:top w:val="nil"/>
              <w:left w:val="nil"/>
              <w:bottom w:val="single" w:sz="4" w:space="0" w:color="auto"/>
              <w:right w:val="single" w:sz="4" w:space="0" w:color="auto"/>
            </w:tcBorders>
            <w:shd w:val="clear" w:color="auto" w:fill="auto"/>
            <w:noWrap/>
            <w:vAlign w:val="center"/>
          </w:tcPr>
          <w:p w14:paraId="50FD98D8" w14:textId="77777777" w:rsidR="00024398" w:rsidRPr="00024398" w:rsidRDefault="00024398" w:rsidP="00024398">
            <w:pPr>
              <w:jc w:val="right"/>
              <w:rPr>
                <w:rFonts w:cs="Arial"/>
                <w:color w:val="000000"/>
                <w:sz w:val="20"/>
              </w:rPr>
            </w:pPr>
            <w:r w:rsidRPr="00024398">
              <w:rPr>
                <w:rFonts w:cs="Arial"/>
                <w:color w:val="000000"/>
                <w:sz w:val="20"/>
              </w:rPr>
              <w:t>£4.99</w:t>
            </w:r>
          </w:p>
        </w:tc>
        <w:tc>
          <w:tcPr>
            <w:tcW w:w="1559" w:type="dxa"/>
            <w:tcBorders>
              <w:top w:val="nil"/>
              <w:left w:val="nil"/>
              <w:bottom w:val="single" w:sz="4" w:space="0" w:color="auto"/>
              <w:right w:val="single" w:sz="4" w:space="0" w:color="auto"/>
            </w:tcBorders>
            <w:shd w:val="clear" w:color="auto" w:fill="auto"/>
            <w:noWrap/>
            <w:vAlign w:val="center"/>
          </w:tcPr>
          <w:p w14:paraId="2BDD82AB" w14:textId="77777777" w:rsidR="00024398" w:rsidRPr="00024398" w:rsidRDefault="00024398" w:rsidP="00024398">
            <w:pPr>
              <w:jc w:val="right"/>
              <w:rPr>
                <w:rFonts w:cs="Arial"/>
                <w:color w:val="000000"/>
                <w:sz w:val="20"/>
              </w:rPr>
            </w:pPr>
            <w:r w:rsidRPr="00024398">
              <w:rPr>
                <w:rFonts w:cs="Arial"/>
                <w:color w:val="000000"/>
                <w:sz w:val="20"/>
              </w:rPr>
              <w:t>£6.49</w:t>
            </w:r>
          </w:p>
        </w:tc>
        <w:tc>
          <w:tcPr>
            <w:tcW w:w="1701" w:type="dxa"/>
            <w:tcBorders>
              <w:top w:val="nil"/>
              <w:left w:val="nil"/>
              <w:bottom w:val="single" w:sz="4" w:space="0" w:color="auto"/>
              <w:right w:val="single" w:sz="4" w:space="0" w:color="auto"/>
            </w:tcBorders>
            <w:shd w:val="clear" w:color="auto" w:fill="auto"/>
            <w:noWrap/>
            <w:vAlign w:val="center"/>
          </w:tcPr>
          <w:p w14:paraId="6BEA98AF" w14:textId="77777777" w:rsidR="00024398" w:rsidRPr="00024398" w:rsidRDefault="00024398" w:rsidP="00024398">
            <w:pPr>
              <w:jc w:val="right"/>
              <w:rPr>
                <w:rFonts w:cs="Arial"/>
                <w:color w:val="000000"/>
                <w:sz w:val="20"/>
              </w:rPr>
            </w:pPr>
            <w:r w:rsidRPr="00024398">
              <w:rPr>
                <w:rFonts w:cs="Arial"/>
                <w:color w:val="000000"/>
                <w:sz w:val="20"/>
              </w:rPr>
              <w:t>£4.99</w:t>
            </w:r>
          </w:p>
        </w:tc>
        <w:tc>
          <w:tcPr>
            <w:tcW w:w="1559" w:type="dxa"/>
            <w:tcBorders>
              <w:top w:val="nil"/>
              <w:left w:val="nil"/>
              <w:bottom w:val="single" w:sz="4" w:space="0" w:color="auto"/>
              <w:right w:val="single" w:sz="4" w:space="0" w:color="auto"/>
            </w:tcBorders>
            <w:shd w:val="clear" w:color="auto" w:fill="auto"/>
            <w:noWrap/>
            <w:vAlign w:val="center"/>
          </w:tcPr>
          <w:p w14:paraId="21F0651E" w14:textId="77777777" w:rsidR="00024398" w:rsidRPr="00024398" w:rsidRDefault="00024398" w:rsidP="00024398">
            <w:pPr>
              <w:jc w:val="right"/>
              <w:rPr>
                <w:rFonts w:cs="Arial"/>
                <w:color w:val="000000"/>
                <w:sz w:val="20"/>
              </w:rPr>
            </w:pPr>
            <w:r w:rsidRPr="00024398">
              <w:rPr>
                <w:rFonts w:cs="Arial"/>
                <w:color w:val="000000"/>
                <w:sz w:val="20"/>
              </w:rPr>
              <w:t>£6.49</w:t>
            </w:r>
          </w:p>
        </w:tc>
      </w:tr>
      <w:tr w:rsidR="00024398" w:rsidRPr="00024398" w14:paraId="54E097D4" w14:textId="77777777" w:rsidTr="00801A42">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79A0A556" w14:textId="77777777" w:rsidR="00024398" w:rsidRPr="00024398" w:rsidRDefault="00024398" w:rsidP="00024398">
            <w:pPr>
              <w:rPr>
                <w:rFonts w:cs="Arial"/>
                <w:sz w:val="20"/>
                <w:szCs w:val="16"/>
                <w:lang w:val="en-US"/>
              </w:rPr>
            </w:pPr>
            <w:r w:rsidRPr="00024398">
              <w:rPr>
                <w:rFonts w:cs="Arial"/>
                <w:sz w:val="20"/>
                <w:szCs w:val="16"/>
                <w:lang w:val="en-US"/>
              </w:rPr>
              <w:t>Grange Court</w:t>
            </w:r>
          </w:p>
        </w:tc>
        <w:tc>
          <w:tcPr>
            <w:tcW w:w="709" w:type="dxa"/>
            <w:tcBorders>
              <w:top w:val="nil"/>
              <w:left w:val="nil"/>
              <w:bottom w:val="single" w:sz="4" w:space="0" w:color="auto"/>
              <w:right w:val="single" w:sz="4" w:space="0" w:color="auto"/>
            </w:tcBorders>
            <w:shd w:val="clear" w:color="auto" w:fill="auto"/>
            <w:noWrap/>
            <w:vAlign w:val="center"/>
          </w:tcPr>
          <w:p w14:paraId="22F3CE01" w14:textId="77777777" w:rsidR="00024398" w:rsidRPr="00024398" w:rsidRDefault="00024398" w:rsidP="00024398">
            <w:pPr>
              <w:jc w:val="center"/>
              <w:rPr>
                <w:rFonts w:cs="Arial"/>
                <w:sz w:val="20"/>
                <w:szCs w:val="16"/>
                <w:lang w:val="en-US"/>
              </w:rPr>
            </w:pPr>
            <w:r w:rsidRPr="00024398">
              <w:rPr>
                <w:rFonts w:cs="Arial"/>
                <w:sz w:val="20"/>
                <w:szCs w:val="16"/>
                <w:lang w:val="en-US"/>
              </w:rPr>
              <w:t>30</w:t>
            </w:r>
          </w:p>
        </w:tc>
        <w:tc>
          <w:tcPr>
            <w:tcW w:w="1559" w:type="dxa"/>
            <w:tcBorders>
              <w:top w:val="nil"/>
              <w:left w:val="nil"/>
              <w:bottom w:val="single" w:sz="4" w:space="0" w:color="auto"/>
              <w:right w:val="single" w:sz="4" w:space="0" w:color="auto"/>
            </w:tcBorders>
            <w:shd w:val="clear" w:color="auto" w:fill="auto"/>
            <w:noWrap/>
            <w:vAlign w:val="center"/>
          </w:tcPr>
          <w:p w14:paraId="7E32B648" w14:textId="77777777" w:rsidR="00024398" w:rsidRPr="00024398" w:rsidRDefault="00024398" w:rsidP="00024398">
            <w:pPr>
              <w:jc w:val="right"/>
              <w:rPr>
                <w:rFonts w:cs="Arial"/>
                <w:color w:val="000000"/>
                <w:sz w:val="20"/>
              </w:rPr>
            </w:pPr>
            <w:r w:rsidRPr="00024398">
              <w:rPr>
                <w:rFonts w:cs="Arial"/>
                <w:color w:val="000000"/>
                <w:sz w:val="20"/>
              </w:rPr>
              <w:t>£4.99</w:t>
            </w:r>
          </w:p>
        </w:tc>
        <w:tc>
          <w:tcPr>
            <w:tcW w:w="1559" w:type="dxa"/>
            <w:tcBorders>
              <w:top w:val="nil"/>
              <w:left w:val="nil"/>
              <w:bottom w:val="single" w:sz="4" w:space="0" w:color="auto"/>
              <w:right w:val="single" w:sz="4" w:space="0" w:color="auto"/>
            </w:tcBorders>
            <w:shd w:val="clear" w:color="auto" w:fill="auto"/>
            <w:noWrap/>
            <w:vAlign w:val="center"/>
          </w:tcPr>
          <w:p w14:paraId="7A87D1A7" w14:textId="77777777" w:rsidR="00024398" w:rsidRPr="00024398" w:rsidRDefault="00024398" w:rsidP="00024398">
            <w:pPr>
              <w:jc w:val="right"/>
              <w:rPr>
                <w:rFonts w:cs="Arial"/>
                <w:color w:val="000000"/>
                <w:sz w:val="20"/>
              </w:rPr>
            </w:pPr>
            <w:r w:rsidRPr="00024398">
              <w:rPr>
                <w:rFonts w:cs="Arial"/>
                <w:color w:val="000000"/>
                <w:sz w:val="20"/>
              </w:rPr>
              <w:t>£6.20</w:t>
            </w:r>
          </w:p>
        </w:tc>
        <w:tc>
          <w:tcPr>
            <w:tcW w:w="1701" w:type="dxa"/>
            <w:tcBorders>
              <w:top w:val="nil"/>
              <w:left w:val="nil"/>
              <w:bottom w:val="single" w:sz="4" w:space="0" w:color="auto"/>
              <w:right w:val="single" w:sz="4" w:space="0" w:color="auto"/>
            </w:tcBorders>
            <w:shd w:val="clear" w:color="auto" w:fill="auto"/>
            <w:noWrap/>
            <w:vAlign w:val="center"/>
          </w:tcPr>
          <w:p w14:paraId="4782EA48" w14:textId="77777777" w:rsidR="00024398" w:rsidRPr="00024398" w:rsidRDefault="00024398" w:rsidP="00024398">
            <w:pPr>
              <w:jc w:val="right"/>
              <w:rPr>
                <w:rFonts w:cs="Arial"/>
                <w:color w:val="000000"/>
                <w:sz w:val="20"/>
              </w:rPr>
            </w:pPr>
            <w:r w:rsidRPr="00024398">
              <w:rPr>
                <w:rFonts w:cs="Arial"/>
                <w:color w:val="000000"/>
                <w:sz w:val="20"/>
              </w:rPr>
              <w:t>£4.99</w:t>
            </w:r>
          </w:p>
        </w:tc>
        <w:tc>
          <w:tcPr>
            <w:tcW w:w="1559" w:type="dxa"/>
            <w:tcBorders>
              <w:top w:val="nil"/>
              <w:left w:val="nil"/>
              <w:bottom w:val="single" w:sz="4" w:space="0" w:color="auto"/>
              <w:right w:val="single" w:sz="4" w:space="0" w:color="auto"/>
            </w:tcBorders>
            <w:shd w:val="clear" w:color="auto" w:fill="auto"/>
            <w:noWrap/>
            <w:vAlign w:val="center"/>
          </w:tcPr>
          <w:p w14:paraId="04629451" w14:textId="77777777" w:rsidR="00024398" w:rsidRPr="00024398" w:rsidRDefault="00024398" w:rsidP="00024398">
            <w:pPr>
              <w:jc w:val="right"/>
              <w:rPr>
                <w:rFonts w:cs="Arial"/>
                <w:color w:val="000000"/>
                <w:sz w:val="20"/>
              </w:rPr>
            </w:pPr>
            <w:r w:rsidRPr="00024398">
              <w:rPr>
                <w:rFonts w:cs="Arial"/>
                <w:color w:val="000000"/>
                <w:sz w:val="20"/>
              </w:rPr>
              <w:t>£6.20</w:t>
            </w:r>
          </w:p>
        </w:tc>
      </w:tr>
      <w:tr w:rsidR="00024398" w:rsidRPr="00024398" w14:paraId="69B44D49" w14:textId="77777777" w:rsidTr="00801A42">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472D86E4" w14:textId="77777777" w:rsidR="00024398" w:rsidRPr="00024398" w:rsidRDefault="00024398" w:rsidP="00024398">
            <w:pPr>
              <w:rPr>
                <w:rFonts w:cs="Arial"/>
                <w:sz w:val="20"/>
                <w:szCs w:val="16"/>
                <w:lang w:val="en-US"/>
              </w:rPr>
            </w:pPr>
            <w:r w:rsidRPr="00024398">
              <w:rPr>
                <w:rFonts w:cs="Arial"/>
                <w:sz w:val="20"/>
                <w:szCs w:val="16"/>
                <w:lang w:val="en-US"/>
              </w:rPr>
              <w:t>John Lamb Court</w:t>
            </w:r>
          </w:p>
        </w:tc>
        <w:tc>
          <w:tcPr>
            <w:tcW w:w="709" w:type="dxa"/>
            <w:tcBorders>
              <w:top w:val="nil"/>
              <w:left w:val="nil"/>
              <w:bottom w:val="single" w:sz="4" w:space="0" w:color="auto"/>
              <w:right w:val="single" w:sz="4" w:space="0" w:color="auto"/>
            </w:tcBorders>
            <w:shd w:val="clear" w:color="auto" w:fill="auto"/>
            <w:noWrap/>
            <w:vAlign w:val="center"/>
          </w:tcPr>
          <w:p w14:paraId="389CC1BA" w14:textId="77777777" w:rsidR="00024398" w:rsidRPr="00024398" w:rsidRDefault="00024398" w:rsidP="00024398">
            <w:pPr>
              <w:jc w:val="center"/>
              <w:rPr>
                <w:rFonts w:cs="Arial"/>
                <w:sz w:val="20"/>
                <w:szCs w:val="16"/>
                <w:lang w:val="en-US"/>
              </w:rPr>
            </w:pPr>
            <w:r w:rsidRPr="00024398">
              <w:rPr>
                <w:rFonts w:cs="Arial"/>
                <w:sz w:val="20"/>
                <w:szCs w:val="16"/>
                <w:lang w:val="en-US"/>
              </w:rPr>
              <w:t>32</w:t>
            </w:r>
          </w:p>
        </w:tc>
        <w:tc>
          <w:tcPr>
            <w:tcW w:w="1559" w:type="dxa"/>
            <w:tcBorders>
              <w:top w:val="nil"/>
              <w:left w:val="nil"/>
              <w:bottom w:val="single" w:sz="4" w:space="0" w:color="auto"/>
              <w:right w:val="single" w:sz="4" w:space="0" w:color="auto"/>
            </w:tcBorders>
            <w:shd w:val="clear" w:color="auto" w:fill="auto"/>
            <w:noWrap/>
            <w:vAlign w:val="center"/>
          </w:tcPr>
          <w:p w14:paraId="70C0E1CC" w14:textId="77777777" w:rsidR="00024398" w:rsidRPr="00024398" w:rsidRDefault="00024398" w:rsidP="00024398">
            <w:pPr>
              <w:jc w:val="right"/>
              <w:rPr>
                <w:rFonts w:cs="Arial"/>
                <w:color w:val="000000"/>
                <w:sz w:val="20"/>
              </w:rPr>
            </w:pPr>
            <w:r w:rsidRPr="00024398">
              <w:rPr>
                <w:rFonts w:cs="Arial"/>
                <w:color w:val="000000"/>
                <w:sz w:val="20"/>
              </w:rPr>
              <w:t>£6.20</w:t>
            </w:r>
          </w:p>
        </w:tc>
        <w:tc>
          <w:tcPr>
            <w:tcW w:w="1559" w:type="dxa"/>
            <w:tcBorders>
              <w:top w:val="nil"/>
              <w:left w:val="nil"/>
              <w:bottom w:val="single" w:sz="4" w:space="0" w:color="auto"/>
              <w:right w:val="single" w:sz="4" w:space="0" w:color="auto"/>
            </w:tcBorders>
            <w:shd w:val="clear" w:color="auto" w:fill="auto"/>
            <w:noWrap/>
            <w:vAlign w:val="center"/>
          </w:tcPr>
          <w:p w14:paraId="32A33829" w14:textId="77777777" w:rsidR="00024398" w:rsidRPr="00024398" w:rsidRDefault="00024398" w:rsidP="00024398">
            <w:pPr>
              <w:jc w:val="right"/>
              <w:rPr>
                <w:rFonts w:cs="Arial"/>
                <w:color w:val="000000"/>
                <w:sz w:val="20"/>
              </w:rPr>
            </w:pPr>
            <w:r w:rsidRPr="00024398">
              <w:rPr>
                <w:rFonts w:cs="Arial"/>
                <w:color w:val="000000"/>
                <w:sz w:val="20"/>
              </w:rPr>
              <w:t>£6.20</w:t>
            </w:r>
          </w:p>
        </w:tc>
        <w:tc>
          <w:tcPr>
            <w:tcW w:w="1701" w:type="dxa"/>
            <w:tcBorders>
              <w:top w:val="nil"/>
              <w:left w:val="nil"/>
              <w:bottom w:val="single" w:sz="4" w:space="0" w:color="auto"/>
              <w:right w:val="single" w:sz="4" w:space="0" w:color="auto"/>
            </w:tcBorders>
            <w:shd w:val="clear" w:color="auto" w:fill="auto"/>
            <w:noWrap/>
            <w:vAlign w:val="center"/>
          </w:tcPr>
          <w:p w14:paraId="3AAE49D9" w14:textId="77777777" w:rsidR="00024398" w:rsidRPr="00024398" w:rsidRDefault="00024398" w:rsidP="00024398">
            <w:pPr>
              <w:jc w:val="right"/>
              <w:rPr>
                <w:rFonts w:cs="Arial"/>
                <w:color w:val="000000"/>
                <w:sz w:val="20"/>
              </w:rPr>
            </w:pPr>
            <w:r w:rsidRPr="00024398">
              <w:rPr>
                <w:rFonts w:cs="Arial"/>
                <w:color w:val="000000"/>
                <w:sz w:val="20"/>
              </w:rPr>
              <w:t>£6.20</w:t>
            </w:r>
          </w:p>
        </w:tc>
        <w:tc>
          <w:tcPr>
            <w:tcW w:w="1559" w:type="dxa"/>
            <w:tcBorders>
              <w:top w:val="nil"/>
              <w:left w:val="nil"/>
              <w:bottom w:val="single" w:sz="4" w:space="0" w:color="auto"/>
              <w:right w:val="single" w:sz="4" w:space="0" w:color="auto"/>
            </w:tcBorders>
            <w:shd w:val="clear" w:color="auto" w:fill="auto"/>
            <w:noWrap/>
            <w:vAlign w:val="center"/>
          </w:tcPr>
          <w:p w14:paraId="4B53D236" w14:textId="77777777" w:rsidR="00024398" w:rsidRPr="00024398" w:rsidRDefault="00024398" w:rsidP="00024398">
            <w:pPr>
              <w:jc w:val="right"/>
              <w:rPr>
                <w:rFonts w:cs="Arial"/>
                <w:color w:val="000000"/>
                <w:sz w:val="20"/>
              </w:rPr>
            </w:pPr>
            <w:r w:rsidRPr="00024398">
              <w:rPr>
                <w:rFonts w:cs="Arial"/>
                <w:color w:val="000000"/>
                <w:sz w:val="20"/>
              </w:rPr>
              <w:t>£6.20</w:t>
            </w:r>
          </w:p>
        </w:tc>
      </w:tr>
      <w:tr w:rsidR="00024398" w:rsidRPr="00024398" w14:paraId="6424ECB4" w14:textId="77777777" w:rsidTr="00801A42">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4505EA65" w14:textId="77777777" w:rsidR="00024398" w:rsidRPr="00024398" w:rsidRDefault="00024398" w:rsidP="00024398">
            <w:pPr>
              <w:rPr>
                <w:rFonts w:cs="Arial"/>
                <w:sz w:val="20"/>
                <w:szCs w:val="16"/>
                <w:lang w:val="en-US"/>
              </w:rPr>
            </w:pPr>
            <w:r w:rsidRPr="00024398">
              <w:rPr>
                <w:rFonts w:cs="Arial"/>
                <w:sz w:val="20"/>
                <w:szCs w:val="16"/>
                <w:lang w:val="en-US"/>
              </w:rPr>
              <w:t>William Allen House</w:t>
            </w:r>
          </w:p>
        </w:tc>
        <w:tc>
          <w:tcPr>
            <w:tcW w:w="709" w:type="dxa"/>
            <w:tcBorders>
              <w:top w:val="nil"/>
              <w:left w:val="nil"/>
              <w:bottom w:val="single" w:sz="4" w:space="0" w:color="auto"/>
              <w:right w:val="single" w:sz="4" w:space="0" w:color="auto"/>
            </w:tcBorders>
            <w:shd w:val="clear" w:color="auto" w:fill="auto"/>
            <w:noWrap/>
            <w:vAlign w:val="center"/>
          </w:tcPr>
          <w:p w14:paraId="0EFE0EB8" w14:textId="77777777" w:rsidR="00024398" w:rsidRPr="00024398" w:rsidRDefault="00024398" w:rsidP="00024398">
            <w:pPr>
              <w:jc w:val="center"/>
              <w:rPr>
                <w:rFonts w:cs="Arial"/>
                <w:sz w:val="20"/>
                <w:szCs w:val="16"/>
                <w:lang w:val="en-US"/>
              </w:rPr>
            </w:pPr>
            <w:r w:rsidRPr="00024398">
              <w:rPr>
                <w:rFonts w:cs="Arial"/>
                <w:sz w:val="20"/>
                <w:szCs w:val="16"/>
                <w:lang w:val="en-US"/>
              </w:rPr>
              <w:t>29</w:t>
            </w:r>
          </w:p>
        </w:tc>
        <w:tc>
          <w:tcPr>
            <w:tcW w:w="1559" w:type="dxa"/>
            <w:tcBorders>
              <w:top w:val="nil"/>
              <w:left w:val="nil"/>
              <w:bottom w:val="single" w:sz="4" w:space="0" w:color="auto"/>
              <w:right w:val="single" w:sz="4" w:space="0" w:color="auto"/>
            </w:tcBorders>
            <w:shd w:val="clear" w:color="auto" w:fill="auto"/>
            <w:noWrap/>
            <w:vAlign w:val="center"/>
          </w:tcPr>
          <w:p w14:paraId="43875D25" w14:textId="77777777" w:rsidR="00024398" w:rsidRPr="00024398" w:rsidRDefault="00024398" w:rsidP="00024398">
            <w:pPr>
              <w:jc w:val="right"/>
              <w:rPr>
                <w:rFonts w:cs="Arial"/>
                <w:color w:val="000000"/>
                <w:sz w:val="20"/>
              </w:rPr>
            </w:pPr>
            <w:r w:rsidRPr="00024398">
              <w:rPr>
                <w:rFonts w:cs="Arial"/>
                <w:color w:val="000000"/>
                <w:sz w:val="20"/>
              </w:rPr>
              <w:t>£4.99</w:t>
            </w:r>
          </w:p>
        </w:tc>
        <w:tc>
          <w:tcPr>
            <w:tcW w:w="1559" w:type="dxa"/>
            <w:tcBorders>
              <w:top w:val="nil"/>
              <w:left w:val="nil"/>
              <w:bottom w:val="single" w:sz="4" w:space="0" w:color="auto"/>
              <w:right w:val="single" w:sz="4" w:space="0" w:color="auto"/>
            </w:tcBorders>
            <w:shd w:val="clear" w:color="auto" w:fill="auto"/>
            <w:noWrap/>
            <w:vAlign w:val="center"/>
          </w:tcPr>
          <w:p w14:paraId="3B0D260A" w14:textId="77777777" w:rsidR="00024398" w:rsidRPr="00024398" w:rsidRDefault="00024398" w:rsidP="00024398">
            <w:pPr>
              <w:jc w:val="right"/>
              <w:rPr>
                <w:rFonts w:cs="Arial"/>
                <w:color w:val="000000"/>
                <w:sz w:val="20"/>
              </w:rPr>
            </w:pPr>
            <w:r w:rsidRPr="00024398">
              <w:rPr>
                <w:rFonts w:cs="Arial"/>
                <w:color w:val="000000"/>
                <w:sz w:val="20"/>
              </w:rPr>
              <w:t>£6.20</w:t>
            </w:r>
          </w:p>
        </w:tc>
        <w:tc>
          <w:tcPr>
            <w:tcW w:w="1701" w:type="dxa"/>
            <w:tcBorders>
              <w:top w:val="nil"/>
              <w:left w:val="nil"/>
              <w:bottom w:val="single" w:sz="4" w:space="0" w:color="auto"/>
              <w:right w:val="single" w:sz="4" w:space="0" w:color="auto"/>
            </w:tcBorders>
            <w:shd w:val="clear" w:color="auto" w:fill="auto"/>
            <w:noWrap/>
            <w:vAlign w:val="center"/>
          </w:tcPr>
          <w:p w14:paraId="0279200F" w14:textId="77777777" w:rsidR="00024398" w:rsidRPr="00024398" w:rsidRDefault="00024398" w:rsidP="00024398">
            <w:pPr>
              <w:jc w:val="right"/>
              <w:rPr>
                <w:rFonts w:cs="Arial"/>
                <w:color w:val="000000"/>
                <w:sz w:val="20"/>
              </w:rPr>
            </w:pPr>
            <w:r w:rsidRPr="00024398">
              <w:rPr>
                <w:rFonts w:cs="Arial"/>
                <w:color w:val="000000"/>
                <w:sz w:val="20"/>
              </w:rPr>
              <w:t>£4.99</w:t>
            </w:r>
          </w:p>
        </w:tc>
        <w:tc>
          <w:tcPr>
            <w:tcW w:w="1559" w:type="dxa"/>
            <w:tcBorders>
              <w:top w:val="nil"/>
              <w:left w:val="nil"/>
              <w:bottom w:val="single" w:sz="4" w:space="0" w:color="auto"/>
              <w:right w:val="single" w:sz="4" w:space="0" w:color="auto"/>
            </w:tcBorders>
            <w:shd w:val="clear" w:color="auto" w:fill="auto"/>
            <w:noWrap/>
            <w:vAlign w:val="center"/>
          </w:tcPr>
          <w:p w14:paraId="7BCF8B6E" w14:textId="77777777" w:rsidR="00024398" w:rsidRPr="00024398" w:rsidRDefault="00024398" w:rsidP="00024398">
            <w:pPr>
              <w:jc w:val="right"/>
              <w:rPr>
                <w:rFonts w:cs="Arial"/>
                <w:color w:val="000000"/>
                <w:sz w:val="20"/>
              </w:rPr>
            </w:pPr>
            <w:r w:rsidRPr="00024398">
              <w:rPr>
                <w:rFonts w:cs="Arial"/>
                <w:color w:val="000000"/>
                <w:sz w:val="20"/>
              </w:rPr>
              <w:t>£6.20</w:t>
            </w:r>
          </w:p>
        </w:tc>
      </w:tr>
      <w:tr w:rsidR="00024398" w:rsidRPr="00024398" w14:paraId="47A08F44" w14:textId="77777777" w:rsidTr="00801A42">
        <w:trPr>
          <w:trHeight w:val="360"/>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77999BF7" w14:textId="77777777" w:rsidR="00024398" w:rsidRPr="00024398" w:rsidRDefault="00024398" w:rsidP="00024398">
            <w:pPr>
              <w:rPr>
                <w:rFonts w:cs="Arial"/>
                <w:b/>
                <w:sz w:val="20"/>
                <w:szCs w:val="16"/>
                <w:lang w:val="en-US"/>
              </w:rPr>
            </w:pPr>
            <w:r w:rsidRPr="00024398">
              <w:rPr>
                <w:rFonts w:cs="Arial"/>
                <w:b/>
                <w:sz w:val="20"/>
                <w:szCs w:val="16"/>
                <w:lang w:val="en-US"/>
              </w:rPr>
              <w:t>Total No of Sheltered Flats</w:t>
            </w:r>
          </w:p>
        </w:tc>
        <w:tc>
          <w:tcPr>
            <w:tcW w:w="709" w:type="dxa"/>
            <w:tcBorders>
              <w:top w:val="nil"/>
              <w:left w:val="nil"/>
              <w:bottom w:val="single" w:sz="4" w:space="0" w:color="auto"/>
              <w:right w:val="single" w:sz="4" w:space="0" w:color="auto"/>
            </w:tcBorders>
            <w:shd w:val="clear" w:color="auto" w:fill="auto"/>
            <w:noWrap/>
            <w:vAlign w:val="center"/>
          </w:tcPr>
          <w:p w14:paraId="5B01461E" w14:textId="77777777" w:rsidR="00024398" w:rsidRPr="00024398" w:rsidRDefault="00024398" w:rsidP="00024398">
            <w:pPr>
              <w:jc w:val="center"/>
              <w:rPr>
                <w:rFonts w:cs="Arial"/>
                <w:b/>
                <w:sz w:val="20"/>
                <w:szCs w:val="16"/>
                <w:lang w:val="en-US"/>
              </w:rPr>
            </w:pPr>
            <w:r w:rsidRPr="00024398">
              <w:rPr>
                <w:rFonts w:cs="Arial"/>
                <w:b/>
                <w:sz w:val="20"/>
                <w:szCs w:val="16"/>
                <w:lang w:val="en-US"/>
              </w:rPr>
              <w:t>151</w:t>
            </w:r>
          </w:p>
        </w:tc>
        <w:tc>
          <w:tcPr>
            <w:tcW w:w="1559" w:type="dxa"/>
            <w:tcBorders>
              <w:top w:val="nil"/>
              <w:left w:val="nil"/>
              <w:bottom w:val="single" w:sz="4" w:space="0" w:color="auto"/>
              <w:right w:val="single" w:sz="4" w:space="0" w:color="auto"/>
            </w:tcBorders>
            <w:shd w:val="clear" w:color="auto" w:fill="auto"/>
            <w:noWrap/>
            <w:vAlign w:val="center"/>
          </w:tcPr>
          <w:p w14:paraId="5AEBE29C" w14:textId="77777777" w:rsidR="00024398" w:rsidRPr="00024398" w:rsidRDefault="00024398" w:rsidP="00024398">
            <w:pPr>
              <w:jc w:val="center"/>
              <w:rPr>
                <w:rFonts w:cs="Arial"/>
                <w:color w:val="000000"/>
                <w:sz w:val="20"/>
              </w:rPr>
            </w:pPr>
            <w:r w:rsidRPr="00024398">
              <w:rPr>
                <w:rFonts w:cs="Arial"/>
                <w:color w:val="000000"/>
                <w:sz w:val="20"/>
              </w:rPr>
              <w:t> </w:t>
            </w:r>
          </w:p>
        </w:tc>
        <w:tc>
          <w:tcPr>
            <w:tcW w:w="1559" w:type="dxa"/>
            <w:tcBorders>
              <w:top w:val="nil"/>
              <w:left w:val="nil"/>
              <w:bottom w:val="single" w:sz="4" w:space="0" w:color="auto"/>
              <w:right w:val="single" w:sz="4" w:space="0" w:color="auto"/>
            </w:tcBorders>
            <w:shd w:val="clear" w:color="auto" w:fill="auto"/>
            <w:noWrap/>
            <w:vAlign w:val="center"/>
          </w:tcPr>
          <w:p w14:paraId="2661623A" w14:textId="77777777" w:rsidR="00024398" w:rsidRPr="00024398" w:rsidRDefault="00024398" w:rsidP="00024398">
            <w:pPr>
              <w:jc w:val="center"/>
              <w:rPr>
                <w:rFonts w:cs="Arial"/>
                <w:color w:val="000000"/>
                <w:sz w:val="20"/>
              </w:rPr>
            </w:pPr>
            <w:r w:rsidRPr="00024398">
              <w:rPr>
                <w:rFonts w:cs="Arial"/>
                <w:color w:val="000000"/>
                <w:sz w:val="20"/>
              </w:rPr>
              <w:t> </w:t>
            </w:r>
          </w:p>
        </w:tc>
        <w:tc>
          <w:tcPr>
            <w:tcW w:w="1701" w:type="dxa"/>
            <w:tcBorders>
              <w:top w:val="nil"/>
              <w:left w:val="nil"/>
              <w:bottom w:val="single" w:sz="4" w:space="0" w:color="auto"/>
              <w:right w:val="single" w:sz="4" w:space="0" w:color="auto"/>
            </w:tcBorders>
            <w:shd w:val="clear" w:color="auto" w:fill="auto"/>
            <w:noWrap/>
            <w:vAlign w:val="center"/>
          </w:tcPr>
          <w:p w14:paraId="0101FF99" w14:textId="77777777" w:rsidR="00024398" w:rsidRPr="00024398" w:rsidRDefault="00024398" w:rsidP="00024398">
            <w:pPr>
              <w:jc w:val="center"/>
              <w:rPr>
                <w:rFonts w:cs="Arial"/>
                <w:color w:val="000000"/>
                <w:sz w:val="20"/>
              </w:rPr>
            </w:pPr>
            <w:r w:rsidRPr="00024398">
              <w:rPr>
                <w:rFonts w:cs="Arial"/>
                <w:color w:val="000000"/>
                <w:sz w:val="20"/>
              </w:rPr>
              <w:t> </w:t>
            </w:r>
          </w:p>
        </w:tc>
        <w:tc>
          <w:tcPr>
            <w:tcW w:w="1559" w:type="dxa"/>
            <w:tcBorders>
              <w:top w:val="nil"/>
              <w:left w:val="nil"/>
              <w:bottom w:val="single" w:sz="4" w:space="0" w:color="auto"/>
              <w:right w:val="single" w:sz="4" w:space="0" w:color="auto"/>
            </w:tcBorders>
            <w:shd w:val="clear" w:color="auto" w:fill="auto"/>
            <w:noWrap/>
            <w:vAlign w:val="center"/>
          </w:tcPr>
          <w:p w14:paraId="44B750B8" w14:textId="77777777" w:rsidR="00024398" w:rsidRPr="00024398" w:rsidRDefault="00024398" w:rsidP="00024398">
            <w:pPr>
              <w:jc w:val="center"/>
              <w:rPr>
                <w:rFonts w:cs="Arial"/>
                <w:color w:val="000000"/>
                <w:sz w:val="20"/>
              </w:rPr>
            </w:pPr>
            <w:r w:rsidRPr="00024398">
              <w:rPr>
                <w:rFonts w:cs="Arial"/>
                <w:color w:val="000000"/>
                <w:sz w:val="20"/>
              </w:rPr>
              <w:t> </w:t>
            </w:r>
          </w:p>
        </w:tc>
      </w:tr>
      <w:tr w:rsidR="00024398" w:rsidRPr="00024398" w14:paraId="72EC740F" w14:textId="77777777" w:rsidTr="00801A42">
        <w:trPr>
          <w:trHeight w:val="450"/>
        </w:trPr>
        <w:tc>
          <w:tcPr>
            <w:tcW w:w="2519" w:type="dxa"/>
            <w:tcBorders>
              <w:top w:val="nil"/>
              <w:left w:val="single" w:sz="4" w:space="0" w:color="auto"/>
              <w:bottom w:val="single" w:sz="4" w:space="0" w:color="auto"/>
              <w:right w:val="single" w:sz="4" w:space="0" w:color="auto"/>
            </w:tcBorders>
            <w:shd w:val="clear" w:color="auto" w:fill="auto"/>
            <w:vAlign w:val="center"/>
          </w:tcPr>
          <w:p w14:paraId="75A502A2" w14:textId="77777777" w:rsidR="00024398" w:rsidRPr="00024398" w:rsidRDefault="00024398" w:rsidP="00024398">
            <w:pPr>
              <w:rPr>
                <w:rFonts w:cs="Arial"/>
                <w:sz w:val="20"/>
                <w:szCs w:val="16"/>
                <w:lang w:val="en-US"/>
              </w:rPr>
            </w:pPr>
            <w:r w:rsidRPr="00024398">
              <w:rPr>
                <w:rFonts w:cs="Arial"/>
                <w:sz w:val="20"/>
                <w:szCs w:val="16"/>
                <w:lang w:val="en-US"/>
              </w:rPr>
              <w:t>Resident Warden Accommodation</w:t>
            </w:r>
          </w:p>
        </w:tc>
        <w:tc>
          <w:tcPr>
            <w:tcW w:w="709" w:type="dxa"/>
            <w:tcBorders>
              <w:top w:val="nil"/>
              <w:left w:val="nil"/>
              <w:bottom w:val="single" w:sz="4" w:space="0" w:color="auto"/>
              <w:right w:val="single" w:sz="4" w:space="0" w:color="auto"/>
            </w:tcBorders>
            <w:shd w:val="clear" w:color="auto" w:fill="auto"/>
            <w:noWrap/>
            <w:vAlign w:val="center"/>
          </w:tcPr>
          <w:p w14:paraId="5663065F" w14:textId="77777777" w:rsidR="00024398" w:rsidRPr="00024398" w:rsidRDefault="00024398" w:rsidP="00024398">
            <w:pPr>
              <w:jc w:val="center"/>
              <w:rPr>
                <w:rFonts w:cs="Arial"/>
                <w:sz w:val="20"/>
                <w:szCs w:val="16"/>
                <w:lang w:val="en-US"/>
              </w:rPr>
            </w:pPr>
            <w:r w:rsidRPr="00024398">
              <w:rPr>
                <w:rFonts w:cs="Arial"/>
                <w:sz w:val="20"/>
                <w:szCs w:val="16"/>
                <w:lang w:val="en-US"/>
              </w:rPr>
              <w:t>3</w:t>
            </w:r>
          </w:p>
        </w:tc>
        <w:tc>
          <w:tcPr>
            <w:tcW w:w="1559" w:type="dxa"/>
            <w:tcBorders>
              <w:top w:val="nil"/>
              <w:left w:val="nil"/>
              <w:bottom w:val="single" w:sz="4" w:space="0" w:color="auto"/>
              <w:right w:val="single" w:sz="4" w:space="0" w:color="auto"/>
            </w:tcBorders>
            <w:shd w:val="clear" w:color="auto" w:fill="auto"/>
            <w:noWrap/>
            <w:vAlign w:val="center"/>
          </w:tcPr>
          <w:p w14:paraId="2FF85EBA" w14:textId="77777777" w:rsidR="00024398" w:rsidRPr="00024398" w:rsidRDefault="00024398" w:rsidP="00024398">
            <w:pPr>
              <w:jc w:val="right"/>
              <w:rPr>
                <w:rFonts w:cs="Arial"/>
                <w:color w:val="000000"/>
                <w:sz w:val="20"/>
              </w:rPr>
            </w:pPr>
            <w:r w:rsidRPr="00024398">
              <w:rPr>
                <w:rFonts w:cs="Arial"/>
                <w:color w:val="000000"/>
                <w:sz w:val="20"/>
              </w:rPr>
              <w:t>£7.89</w:t>
            </w:r>
          </w:p>
        </w:tc>
        <w:tc>
          <w:tcPr>
            <w:tcW w:w="1559" w:type="dxa"/>
            <w:tcBorders>
              <w:top w:val="nil"/>
              <w:left w:val="nil"/>
              <w:bottom w:val="single" w:sz="4" w:space="0" w:color="auto"/>
              <w:right w:val="single" w:sz="4" w:space="0" w:color="auto"/>
            </w:tcBorders>
            <w:shd w:val="clear" w:color="auto" w:fill="auto"/>
            <w:noWrap/>
            <w:vAlign w:val="center"/>
          </w:tcPr>
          <w:p w14:paraId="6656D4D8" w14:textId="77777777" w:rsidR="00024398" w:rsidRPr="00024398" w:rsidRDefault="00024398" w:rsidP="00024398">
            <w:pPr>
              <w:jc w:val="right"/>
              <w:rPr>
                <w:rFonts w:cs="Arial"/>
                <w:color w:val="000000"/>
                <w:sz w:val="20"/>
              </w:rPr>
            </w:pPr>
            <w:r w:rsidRPr="00024398">
              <w:rPr>
                <w:rFonts w:cs="Arial"/>
                <w:color w:val="000000"/>
                <w:sz w:val="20"/>
              </w:rPr>
              <w:t>£8.73</w:t>
            </w:r>
          </w:p>
        </w:tc>
        <w:tc>
          <w:tcPr>
            <w:tcW w:w="1701" w:type="dxa"/>
            <w:tcBorders>
              <w:top w:val="nil"/>
              <w:left w:val="nil"/>
              <w:bottom w:val="single" w:sz="4" w:space="0" w:color="auto"/>
              <w:right w:val="single" w:sz="4" w:space="0" w:color="auto"/>
            </w:tcBorders>
            <w:shd w:val="clear" w:color="auto" w:fill="auto"/>
            <w:noWrap/>
            <w:vAlign w:val="center"/>
          </w:tcPr>
          <w:p w14:paraId="2C30430E" w14:textId="77777777" w:rsidR="00024398" w:rsidRPr="00024398" w:rsidRDefault="00024398" w:rsidP="00024398">
            <w:pPr>
              <w:jc w:val="right"/>
              <w:rPr>
                <w:rFonts w:cs="Arial"/>
                <w:color w:val="000000"/>
                <w:sz w:val="20"/>
              </w:rPr>
            </w:pPr>
            <w:r w:rsidRPr="00024398">
              <w:rPr>
                <w:rFonts w:cs="Arial"/>
                <w:color w:val="000000"/>
                <w:sz w:val="20"/>
              </w:rPr>
              <w:t>£7.89</w:t>
            </w:r>
          </w:p>
        </w:tc>
        <w:tc>
          <w:tcPr>
            <w:tcW w:w="1559" w:type="dxa"/>
            <w:tcBorders>
              <w:top w:val="nil"/>
              <w:left w:val="nil"/>
              <w:bottom w:val="single" w:sz="4" w:space="0" w:color="auto"/>
              <w:right w:val="single" w:sz="4" w:space="0" w:color="auto"/>
            </w:tcBorders>
            <w:shd w:val="clear" w:color="auto" w:fill="auto"/>
            <w:noWrap/>
            <w:vAlign w:val="center"/>
          </w:tcPr>
          <w:p w14:paraId="528928BB" w14:textId="77777777" w:rsidR="00024398" w:rsidRPr="00024398" w:rsidRDefault="00024398" w:rsidP="00024398">
            <w:pPr>
              <w:jc w:val="right"/>
              <w:rPr>
                <w:rFonts w:cs="Arial"/>
                <w:color w:val="000000"/>
                <w:sz w:val="20"/>
              </w:rPr>
            </w:pPr>
            <w:r w:rsidRPr="00024398">
              <w:rPr>
                <w:rFonts w:cs="Arial"/>
                <w:color w:val="000000"/>
                <w:sz w:val="20"/>
              </w:rPr>
              <w:t>£8.73</w:t>
            </w:r>
          </w:p>
        </w:tc>
      </w:tr>
      <w:tr w:rsidR="00024398" w:rsidRPr="00024398" w14:paraId="01D2EF39" w14:textId="77777777" w:rsidTr="00801A42">
        <w:trPr>
          <w:trHeight w:val="450"/>
        </w:trPr>
        <w:tc>
          <w:tcPr>
            <w:tcW w:w="2519" w:type="dxa"/>
            <w:tcBorders>
              <w:top w:val="nil"/>
              <w:left w:val="single" w:sz="4" w:space="0" w:color="auto"/>
              <w:bottom w:val="single" w:sz="4" w:space="0" w:color="auto"/>
              <w:right w:val="single" w:sz="4" w:space="0" w:color="auto"/>
            </w:tcBorders>
            <w:shd w:val="clear" w:color="auto" w:fill="auto"/>
            <w:vAlign w:val="center"/>
          </w:tcPr>
          <w:p w14:paraId="742D5364" w14:textId="77777777" w:rsidR="00024398" w:rsidRPr="00024398" w:rsidRDefault="00024398" w:rsidP="00024398">
            <w:pPr>
              <w:rPr>
                <w:rFonts w:cs="Arial"/>
                <w:b/>
                <w:sz w:val="20"/>
                <w:szCs w:val="16"/>
                <w:lang w:val="en-US"/>
              </w:rPr>
            </w:pPr>
            <w:r w:rsidRPr="00024398">
              <w:rPr>
                <w:rFonts w:cs="Arial"/>
                <w:b/>
                <w:sz w:val="20"/>
                <w:szCs w:val="16"/>
                <w:lang w:val="en-US"/>
              </w:rPr>
              <w:t>Total Sheltered Flats incl Warden</w:t>
            </w:r>
          </w:p>
        </w:tc>
        <w:tc>
          <w:tcPr>
            <w:tcW w:w="709" w:type="dxa"/>
            <w:tcBorders>
              <w:top w:val="nil"/>
              <w:left w:val="nil"/>
              <w:bottom w:val="single" w:sz="4" w:space="0" w:color="auto"/>
              <w:right w:val="single" w:sz="4" w:space="0" w:color="auto"/>
            </w:tcBorders>
            <w:shd w:val="clear" w:color="auto" w:fill="auto"/>
            <w:noWrap/>
            <w:vAlign w:val="center"/>
          </w:tcPr>
          <w:p w14:paraId="09E50B8F" w14:textId="77777777" w:rsidR="00024398" w:rsidRPr="00024398" w:rsidRDefault="00024398" w:rsidP="00024398">
            <w:pPr>
              <w:jc w:val="center"/>
              <w:rPr>
                <w:rFonts w:cs="Arial"/>
                <w:b/>
                <w:sz w:val="20"/>
                <w:szCs w:val="16"/>
                <w:lang w:val="en-US"/>
              </w:rPr>
            </w:pPr>
            <w:r w:rsidRPr="00024398">
              <w:rPr>
                <w:rFonts w:cs="Arial"/>
                <w:b/>
                <w:sz w:val="20"/>
                <w:szCs w:val="16"/>
                <w:lang w:val="en-US"/>
              </w:rPr>
              <w:t>154</w:t>
            </w:r>
          </w:p>
        </w:tc>
        <w:tc>
          <w:tcPr>
            <w:tcW w:w="1559" w:type="dxa"/>
            <w:tcBorders>
              <w:top w:val="nil"/>
              <w:left w:val="nil"/>
              <w:bottom w:val="single" w:sz="4" w:space="0" w:color="auto"/>
              <w:right w:val="single" w:sz="4" w:space="0" w:color="auto"/>
            </w:tcBorders>
            <w:shd w:val="clear" w:color="auto" w:fill="auto"/>
            <w:noWrap/>
            <w:vAlign w:val="center"/>
          </w:tcPr>
          <w:p w14:paraId="32F9138A" w14:textId="77777777" w:rsidR="00024398" w:rsidRPr="00024398" w:rsidRDefault="00024398" w:rsidP="00024398">
            <w:pPr>
              <w:rPr>
                <w:rFonts w:cs="Arial"/>
                <w:color w:val="000000"/>
                <w:sz w:val="20"/>
              </w:rPr>
            </w:pPr>
            <w:r w:rsidRPr="00024398">
              <w:rPr>
                <w:rFonts w:cs="Arial"/>
                <w:color w:val="000000"/>
                <w:sz w:val="20"/>
              </w:rPr>
              <w:t> </w:t>
            </w:r>
          </w:p>
        </w:tc>
        <w:tc>
          <w:tcPr>
            <w:tcW w:w="1559" w:type="dxa"/>
            <w:tcBorders>
              <w:top w:val="nil"/>
              <w:left w:val="nil"/>
              <w:bottom w:val="single" w:sz="4" w:space="0" w:color="auto"/>
              <w:right w:val="single" w:sz="4" w:space="0" w:color="auto"/>
            </w:tcBorders>
            <w:shd w:val="clear" w:color="auto" w:fill="auto"/>
            <w:noWrap/>
            <w:vAlign w:val="center"/>
          </w:tcPr>
          <w:p w14:paraId="186F5D84" w14:textId="77777777" w:rsidR="00024398" w:rsidRPr="00024398" w:rsidRDefault="00024398" w:rsidP="00024398">
            <w:pPr>
              <w:rPr>
                <w:rFonts w:cs="Arial"/>
                <w:color w:val="000000"/>
                <w:sz w:val="20"/>
              </w:rPr>
            </w:pPr>
            <w:r w:rsidRPr="00024398">
              <w:rPr>
                <w:rFonts w:cs="Arial"/>
                <w:color w:val="000000"/>
                <w:sz w:val="20"/>
              </w:rPr>
              <w:t> </w:t>
            </w:r>
          </w:p>
        </w:tc>
        <w:tc>
          <w:tcPr>
            <w:tcW w:w="1701" w:type="dxa"/>
            <w:tcBorders>
              <w:top w:val="nil"/>
              <w:left w:val="nil"/>
              <w:bottom w:val="single" w:sz="4" w:space="0" w:color="auto"/>
              <w:right w:val="single" w:sz="4" w:space="0" w:color="auto"/>
            </w:tcBorders>
            <w:shd w:val="clear" w:color="auto" w:fill="auto"/>
            <w:noWrap/>
            <w:vAlign w:val="center"/>
          </w:tcPr>
          <w:p w14:paraId="03635644" w14:textId="77777777" w:rsidR="00024398" w:rsidRPr="00024398" w:rsidRDefault="00024398" w:rsidP="00024398">
            <w:pPr>
              <w:rPr>
                <w:rFonts w:cs="Arial"/>
                <w:color w:val="000000"/>
                <w:sz w:val="20"/>
              </w:rPr>
            </w:pPr>
            <w:r w:rsidRPr="00024398">
              <w:rPr>
                <w:rFonts w:cs="Arial"/>
                <w:color w:val="000000"/>
                <w:sz w:val="20"/>
              </w:rPr>
              <w:t> </w:t>
            </w:r>
          </w:p>
        </w:tc>
        <w:tc>
          <w:tcPr>
            <w:tcW w:w="1559" w:type="dxa"/>
            <w:tcBorders>
              <w:top w:val="nil"/>
              <w:left w:val="nil"/>
              <w:bottom w:val="single" w:sz="4" w:space="0" w:color="auto"/>
              <w:right w:val="single" w:sz="4" w:space="0" w:color="auto"/>
            </w:tcBorders>
            <w:shd w:val="clear" w:color="auto" w:fill="auto"/>
            <w:noWrap/>
            <w:vAlign w:val="center"/>
          </w:tcPr>
          <w:p w14:paraId="14F122DB" w14:textId="77777777" w:rsidR="00024398" w:rsidRPr="00024398" w:rsidRDefault="00024398" w:rsidP="00024398">
            <w:pPr>
              <w:rPr>
                <w:rFonts w:cs="Arial"/>
                <w:color w:val="000000"/>
                <w:sz w:val="20"/>
              </w:rPr>
            </w:pPr>
            <w:r w:rsidRPr="00024398">
              <w:rPr>
                <w:rFonts w:cs="Arial"/>
                <w:color w:val="000000"/>
                <w:sz w:val="20"/>
              </w:rPr>
              <w:t> </w:t>
            </w:r>
          </w:p>
        </w:tc>
      </w:tr>
    </w:tbl>
    <w:p w14:paraId="14301203" w14:textId="77777777" w:rsidR="00024398" w:rsidRPr="00024398" w:rsidRDefault="00024398" w:rsidP="00024398">
      <w:pPr>
        <w:rPr>
          <w:b/>
          <w:color w:val="808080"/>
          <w:sz w:val="28"/>
        </w:rPr>
      </w:pPr>
    </w:p>
    <w:p w14:paraId="132FA854" w14:textId="77777777" w:rsidR="00024398" w:rsidRPr="00024398" w:rsidRDefault="00024398" w:rsidP="00024398">
      <w:pPr>
        <w:rPr>
          <w:b/>
          <w:lang w:eastAsia="en-GB"/>
        </w:rPr>
      </w:pPr>
      <w:r w:rsidRPr="00024398">
        <w:rPr>
          <w:sz w:val="22"/>
          <w:szCs w:val="22"/>
        </w:rPr>
        <w:t>Responsibility for collection of water charges has been transferred for the majority of HRA properties to the water company. The Council collects water charges for remaining properties which have not yet been transferred to water company.</w:t>
      </w:r>
      <w:r w:rsidRPr="00024398">
        <w:rPr>
          <w:b/>
          <w:color w:val="808080"/>
          <w:lang w:eastAsia="en-GB"/>
        </w:rPr>
        <w:br w:type="page"/>
      </w:r>
      <w:r w:rsidRPr="00024398">
        <w:rPr>
          <w:b/>
          <w:lang w:eastAsia="en-GB"/>
        </w:rPr>
        <w:lastRenderedPageBreak/>
        <w:t xml:space="preserve">Community Centres </w:t>
      </w:r>
      <w:r w:rsidRPr="00024398">
        <w:rPr>
          <w:b/>
          <w:lang w:eastAsia="en-GB"/>
        </w:rPr>
        <w:tab/>
      </w:r>
      <w:r w:rsidRPr="00024398">
        <w:rPr>
          <w:b/>
          <w:lang w:eastAsia="en-GB"/>
        </w:rPr>
        <w:tab/>
      </w:r>
      <w:r w:rsidRPr="00024398">
        <w:rPr>
          <w:b/>
          <w:lang w:eastAsia="en-GB"/>
        </w:rPr>
        <w:tab/>
      </w:r>
      <w:r w:rsidRPr="00024398">
        <w:rPr>
          <w:b/>
          <w:lang w:eastAsia="en-GB"/>
        </w:rPr>
        <w:tab/>
      </w:r>
      <w:r w:rsidRPr="00024398">
        <w:rPr>
          <w:b/>
          <w:lang w:eastAsia="en-GB"/>
        </w:rPr>
        <w:tab/>
      </w:r>
      <w:r w:rsidRPr="00024398">
        <w:rPr>
          <w:b/>
          <w:lang w:eastAsia="en-GB"/>
        </w:rPr>
        <w:tab/>
        <w:t>Appendix 6</w:t>
      </w:r>
    </w:p>
    <w:p w14:paraId="26596194" w14:textId="77777777" w:rsidR="00024398" w:rsidRPr="00024398" w:rsidRDefault="00024398" w:rsidP="00024398">
      <w:pPr>
        <w:rPr>
          <w:sz w:val="22"/>
          <w:szCs w:val="22"/>
        </w:rPr>
      </w:pPr>
    </w:p>
    <w:tbl>
      <w:tblPr>
        <w:tblW w:w="10206" w:type="dxa"/>
        <w:tblInd w:w="-720" w:type="dxa"/>
        <w:tblLayout w:type="fixed"/>
        <w:tblLook w:val="0000" w:firstRow="0" w:lastRow="0" w:firstColumn="0" w:lastColumn="0" w:noHBand="0" w:noVBand="0"/>
      </w:tblPr>
      <w:tblGrid>
        <w:gridCol w:w="3038"/>
        <w:gridCol w:w="1184"/>
        <w:gridCol w:w="1122"/>
        <w:gridCol w:w="1309"/>
        <w:gridCol w:w="1122"/>
        <w:gridCol w:w="1122"/>
        <w:gridCol w:w="1309"/>
      </w:tblGrid>
      <w:tr w:rsidR="00024398" w:rsidRPr="00024398" w14:paraId="38D1F73F" w14:textId="77777777" w:rsidTr="00801A42">
        <w:trPr>
          <w:trHeight w:val="1245"/>
        </w:trPr>
        <w:tc>
          <w:tcPr>
            <w:tcW w:w="3038" w:type="dxa"/>
            <w:tcBorders>
              <w:top w:val="single" w:sz="8" w:space="0" w:color="auto"/>
              <w:left w:val="single" w:sz="8" w:space="0" w:color="auto"/>
              <w:bottom w:val="nil"/>
              <w:right w:val="nil"/>
            </w:tcBorders>
            <w:shd w:val="clear" w:color="auto" w:fill="auto"/>
            <w:vAlign w:val="bottom"/>
          </w:tcPr>
          <w:p w14:paraId="4E01340C" w14:textId="77777777" w:rsidR="00024398" w:rsidRPr="00024398" w:rsidRDefault="00024398" w:rsidP="00024398">
            <w:pPr>
              <w:jc w:val="center"/>
              <w:rPr>
                <w:rFonts w:cs="Arial"/>
                <w:b/>
                <w:szCs w:val="24"/>
                <w:lang w:val="en-US"/>
              </w:rPr>
            </w:pPr>
            <w:r w:rsidRPr="00024398">
              <w:rPr>
                <w:rFonts w:cs="Arial"/>
                <w:b/>
                <w:szCs w:val="24"/>
                <w:lang w:val="en-US"/>
              </w:rPr>
              <w:t>Community Hall and Capacity</w:t>
            </w:r>
          </w:p>
        </w:tc>
        <w:tc>
          <w:tcPr>
            <w:tcW w:w="3615" w:type="dxa"/>
            <w:gridSpan w:val="3"/>
            <w:tcBorders>
              <w:top w:val="single" w:sz="8" w:space="0" w:color="auto"/>
              <w:left w:val="single" w:sz="8" w:space="0" w:color="auto"/>
              <w:bottom w:val="single" w:sz="8" w:space="0" w:color="auto"/>
              <w:right w:val="single" w:sz="4" w:space="0" w:color="auto"/>
            </w:tcBorders>
          </w:tcPr>
          <w:p w14:paraId="1F367C90" w14:textId="77777777" w:rsidR="00024398" w:rsidRPr="00024398" w:rsidRDefault="00024398" w:rsidP="00024398">
            <w:pPr>
              <w:jc w:val="center"/>
              <w:rPr>
                <w:rFonts w:cs="Arial"/>
                <w:b/>
                <w:szCs w:val="24"/>
                <w:lang w:val="en-US"/>
              </w:rPr>
            </w:pPr>
          </w:p>
          <w:p w14:paraId="08556FBD" w14:textId="77777777" w:rsidR="00024398" w:rsidRPr="00024398" w:rsidRDefault="00024398" w:rsidP="00024398">
            <w:pPr>
              <w:jc w:val="center"/>
              <w:rPr>
                <w:rFonts w:cs="Arial"/>
                <w:b/>
                <w:szCs w:val="24"/>
                <w:lang w:val="en-US"/>
              </w:rPr>
            </w:pPr>
            <w:r w:rsidRPr="00024398">
              <w:rPr>
                <w:rFonts w:cs="Arial"/>
                <w:b/>
                <w:szCs w:val="24"/>
                <w:lang w:val="en-US"/>
              </w:rPr>
              <w:t xml:space="preserve">Current 2020-21                           </w:t>
            </w:r>
          </w:p>
          <w:p w14:paraId="50AC6DD1" w14:textId="77777777" w:rsidR="00024398" w:rsidRPr="00024398" w:rsidRDefault="00024398" w:rsidP="00024398">
            <w:pPr>
              <w:rPr>
                <w:rFonts w:cs="Arial"/>
                <w:szCs w:val="24"/>
                <w:lang w:val="en-US"/>
              </w:rPr>
            </w:pPr>
          </w:p>
          <w:p w14:paraId="01FDC1B2" w14:textId="77777777" w:rsidR="00024398" w:rsidRPr="00024398" w:rsidRDefault="00024398" w:rsidP="00024398">
            <w:pPr>
              <w:jc w:val="center"/>
              <w:rPr>
                <w:rFonts w:cs="Arial"/>
                <w:szCs w:val="24"/>
                <w:lang w:val="en-US"/>
              </w:rPr>
            </w:pPr>
            <w:r w:rsidRPr="00024398">
              <w:rPr>
                <w:rFonts w:cs="Arial"/>
                <w:b/>
                <w:szCs w:val="24"/>
                <w:lang w:val="en-US"/>
              </w:rPr>
              <w:t>Charges per first 3 hours block booking then subsequent hourly rate</w:t>
            </w:r>
          </w:p>
        </w:tc>
        <w:tc>
          <w:tcPr>
            <w:tcW w:w="35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EFC8A2C" w14:textId="77777777" w:rsidR="00024398" w:rsidRPr="00024398" w:rsidRDefault="00024398" w:rsidP="00024398">
            <w:pPr>
              <w:jc w:val="center"/>
              <w:rPr>
                <w:rFonts w:cs="Arial"/>
                <w:b/>
                <w:szCs w:val="24"/>
                <w:lang w:val="en-US"/>
              </w:rPr>
            </w:pPr>
            <w:r w:rsidRPr="00024398">
              <w:rPr>
                <w:rFonts w:cs="Arial"/>
                <w:b/>
                <w:szCs w:val="24"/>
                <w:lang w:val="en-US"/>
              </w:rPr>
              <w:t>Proposed 2021-22</w:t>
            </w:r>
          </w:p>
          <w:p w14:paraId="394DC940" w14:textId="77777777" w:rsidR="00024398" w:rsidRPr="00024398" w:rsidRDefault="00024398" w:rsidP="00024398">
            <w:pPr>
              <w:jc w:val="center"/>
              <w:rPr>
                <w:rFonts w:cs="Arial"/>
                <w:szCs w:val="24"/>
                <w:lang w:val="en-US"/>
              </w:rPr>
            </w:pPr>
          </w:p>
          <w:p w14:paraId="782E7231" w14:textId="77777777" w:rsidR="00024398" w:rsidRPr="00024398" w:rsidRDefault="00024398" w:rsidP="00024398">
            <w:pPr>
              <w:jc w:val="center"/>
              <w:rPr>
                <w:rFonts w:cs="Arial"/>
                <w:szCs w:val="24"/>
                <w:lang w:val="en-US"/>
              </w:rPr>
            </w:pPr>
          </w:p>
          <w:p w14:paraId="28DFA8C1" w14:textId="77777777" w:rsidR="00024398" w:rsidRPr="00024398" w:rsidRDefault="00024398" w:rsidP="00024398">
            <w:pPr>
              <w:jc w:val="center"/>
              <w:rPr>
                <w:rFonts w:cs="Arial"/>
                <w:b/>
                <w:szCs w:val="24"/>
                <w:lang w:val="en-US"/>
              </w:rPr>
            </w:pPr>
            <w:r w:rsidRPr="00024398">
              <w:rPr>
                <w:rFonts w:cs="Arial"/>
                <w:b/>
                <w:szCs w:val="24"/>
                <w:lang w:val="en-US"/>
              </w:rPr>
              <w:t>Charges per hour letting</w:t>
            </w:r>
          </w:p>
          <w:p w14:paraId="2759BDC5" w14:textId="77777777" w:rsidR="00024398" w:rsidRPr="00024398" w:rsidRDefault="00024398" w:rsidP="00024398">
            <w:pPr>
              <w:jc w:val="center"/>
              <w:rPr>
                <w:rFonts w:cs="Arial"/>
                <w:szCs w:val="24"/>
                <w:lang w:val="en-US"/>
              </w:rPr>
            </w:pPr>
            <w:r w:rsidRPr="00024398">
              <w:rPr>
                <w:rFonts w:cs="Arial"/>
                <w:b/>
                <w:szCs w:val="24"/>
                <w:lang w:val="en-US"/>
              </w:rPr>
              <w:t>0% Price Increase</w:t>
            </w:r>
          </w:p>
        </w:tc>
      </w:tr>
      <w:tr w:rsidR="00024398" w:rsidRPr="00024398" w14:paraId="1A483E21" w14:textId="77777777" w:rsidTr="00801A42">
        <w:trPr>
          <w:trHeight w:val="555"/>
        </w:trPr>
        <w:tc>
          <w:tcPr>
            <w:tcW w:w="3038" w:type="dxa"/>
            <w:tcBorders>
              <w:top w:val="nil"/>
              <w:left w:val="single" w:sz="8" w:space="0" w:color="auto"/>
              <w:bottom w:val="nil"/>
              <w:right w:val="single" w:sz="8" w:space="0" w:color="auto"/>
            </w:tcBorders>
            <w:shd w:val="clear" w:color="auto" w:fill="auto"/>
            <w:noWrap/>
            <w:vAlign w:val="bottom"/>
          </w:tcPr>
          <w:p w14:paraId="6A070D11" w14:textId="77777777" w:rsidR="00024398" w:rsidRPr="00024398" w:rsidRDefault="00024398" w:rsidP="00024398">
            <w:pPr>
              <w:rPr>
                <w:rFonts w:cs="Arial"/>
                <w:szCs w:val="24"/>
                <w:lang w:val="en-US"/>
              </w:rPr>
            </w:pPr>
            <w:r w:rsidRPr="00024398">
              <w:rPr>
                <w:rFonts w:cs="Arial"/>
                <w:szCs w:val="24"/>
                <w:lang w:val="en-US"/>
              </w:rPr>
              <w:t> </w:t>
            </w:r>
          </w:p>
        </w:tc>
        <w:tc>
          <w:tcPr>
            <w:tcW w:w="1184" w:type="dxa"/>
            <w:tcBorders>
              <w:top w:val="nil"/>
              <w:left w:val="nil"/>
              <w:bottom w:val="nil"/>
              <w:right w:val="nil"/>
            </w:tcBorders>
            <w:vAlign w:val="bottom"/>
          </w:tcPr>
          <w:p w14:paraId="2B8D3592" w14:textId="77777777" w:rsidR="00024398" w:rsidRPr="00024398" w:rsidRDefault="00024398" w:rsidP="00024398">
            <w:pPr>
              <w:jc w:val="right"/>
              <w:rPr>
                <w:rFonts w:cs="Arial"/>
                <w:szCs w:val="24"/>
                <w:lang w:val="en-US"/>
              </w:rPr>
            </w:pPr>
            <w:r w:rsidRPr="00024398">
              <w:rPr>
                <w:rFonts w:cs="Arial"/>
                <w:szCs w:val="24"/>
                <w:lang w:val="en-US"/>
              </w:rPr>
              <w:t>Evening Rate</w:t>
            </w:r>
          </w:p>
        </w:tc>
        <w:tc>
          <w:tcPr>
            <w:tcW w:w="1122" w:type="dxa"/>
            <w:tcBorders>
              <w:top w:val="nil"/>
              <w:left w:val="nil"/>
              <w:bottom w:val="nil"/>
              <w:right w:val="single" w:sz="8" w:space="0" w:color="auto"/>
            </w:tcBorders>
            <w:shd w:val="clear" w:color="auto" w:fill="auto"/>
            <w:noWrap/>
            <w:vAlign w:val="bottom"/>
          </w:tcPr>
          <w:p w14:paraId="634CE732" w14:textId="77777777" w:rsidR="00024398" w:rsidRPr="00024398" w:rsidRDefault="00024398" w:rsidP="00024398">
            <w:pPr>
              <w:jc w:val="right"/>
              <w:rPr>
                <w:rFonts w:cs="Arial"/>
                <w:szCs w:val="24"/>
                <w:lang w:val="en-US"/>
              </w:rPr>
            </w:pPr>
            <w:r w:rsidRPr="00024398">
              <w:rPr>
                <w:rFonts w:cs="Arial"/>
                <w:szCs w:val="24"/>
                <w:lang w:val="en-US"/>
              </w:rPr>
              <w:t>Daytime Rate</w:t>
            </w:r>
          </w:p>
        </w:tc>
        <w:tc>
          <w:tcPr>
            <w:tcW w:w="1309" w:type="dxa"/>
            <w:tcBorders>
              <w:top w:val="nil"/>
              <w:left w:val="nil"/>
              <w:bottom w:val="nil"/>
              <w:right w:val="single" w:sz="8" w:space="0" w:color="auto"/>
            </w:tcBorders>
            <w:shd w:val="clear" w:color="auto" w:fill="auto"/>
            <w:vAlign w:val="bottom"/>
          </w:tcPr>
          <w:p w14:paraId="184E5C1B" w14:textId="77777777" w:rsidR="00024398" w:rsidRPr="00024398" w:rsidRDefault="00024398" w:rsidP="00024398">
            <w:pPr>
              <w:jc w:val="right"/>
              <w:rPr>
                <w:rFonts w:cs="Arial"/>
                <w:szCs w:val="24"/>
                <w:lang w:val="en-US"/>
              </w:rPr>
            </w:pPr>
            <w:r w:rsidRPr="00024398">
              <w:rPr>
                <w:rFonts w:cs="Arial"/>
                <w:szCs w:val="24"/>
                <w:lang w:val="en-US"/>
              </w:rPr>
              <w:t>Weekend Rate</w:t>
            </w:r>
          </w:p>
        </w:tc>
        <w:tc>
          <w:tcPr>
            <w:tcW w:w="1122" w:type="dxa"/>
            <w:tcBorders>
              <w:top w:val="single" w:sz="4" w:space="0" w:color="auto"/>
              <w:left w:val="nil"/>
              <w:bottom w:val="nil"/>
              <w:right w:val="single" w:sz="8" w:space="0" w:color="auto"/>
            </w:tcBorders>
            <w:shd w:val="clear" w:color="auto" w:fill="auto"/>
            <w:noWrap/>
            <w:vAlign w:val="bottom"/>
          </w:tcPr>
          <w:p w14:paraId="113043B7" w14:textId="77777777" w:rsidR="00024398" w:rsidRPr="00024398" w:rsidRDefault="00024398" w:rsidP="00024398">
            <w:pPr>
              <w:jc w:val="right"/>
              <w:rPr>
                <w:rFonts w:cs="Arial"/>
                <w:szCs w:val="24"/>
                <w:lang w:val="en-US"/>
              </w:rPr>
            </w:pPr>
            <w:r w:rsidRPr="00024398">
              <w:rPr>
                <w:rFonts w:cs="Arial"/>
                <w:szCs w:val="24"/>
                <w:lang w:val="en-US"/>
              </w:rPr>
              <w:t>Evening Rate</w:t>
            </w:r>
          </w:p>
        </w:tc>
        <w:tc>
          <w:tcPr>
            <w:tcW w:w="1122" w:type="dxa"/>
            <w:tcBorders>
              <w:top w:val="single" w:sz="4" w:space="0" w:color="auto"/>
              <w:left w:val="nil"/>
              <w:bottom w:val="nil"/>
              <w:right w:val="single" w:sz="8" w:space="0" w:color="auto"/>
            </w:tcBorders>
            <w:shd w:val="clear" w:color="auto" w:fill="auto"/>
            <w:noWrap/>
            <w:vAlign w:val="bottom"/>
          </w:tcPr>
          <w:p w14:paraId="03A27709" w14:textId="77777777" w:rsidR="00024398" w:rsidRPr="00024398" w:rsidRDefault="00024398" w:rsidP="00024398">
            <w:pPr>
              <w:jc w:val="right"/>
              <w:rPr>
                <w:rFonts w:cs="Arial"/>
                <w:szCs w:val="24"/>
                <w:lang w:val="en-US"/>
              </w:rPr>
            </w:pPr>
            <w:r w:rsidRPr="00024398">
              <w:rPr>
                <w:rFonts w:cs="Arial"/>
                <w:szCs w:val="24"/>
                <w:lang w:val="en-US"/>
              </w:rPr>
              <w:t>Daytime Rate</w:t>
            </w:r>
          </w:p>
        </w:tc>
        <w:tc>
          <w:tcPr>
            <w:tcW w:w="1309" w:type="dxa"/>
            <w:tcBorders>
              <w:top w:val="single" w:sz="4" w:space="0" w:color="auto"/>
              <w:left w:val="nil"/>
              <w:bottom w:val="nil"/>
              <w:right w:val="single" w:sz="8" w:space="0" w:color="auto"/>
            </w:tcBorders>
            <w:shd w:val="clear" w:color="auto" w:fill="auto"/>
            <w:noWrap/>
            <w:vAlign w:val="bottom"/>
          </w:tcPr>
          <w:p w14:paraId="0ABD468D" w14:textId="77777777" w:rsidR="00024398" w:rsidRPr="00024398" w:rsidRDefault="00024398" w:rsidP="00024398">
            <w:pPr>
              <w:jc w:val="right"/>
              <w:rPr>
                <w:rFonts w:cs="Arial"/>
                <w:szCs w:val="24"/>
                <w:lang w:val="en-US"/>
              </w:rPr>
            </w:pPr>
            <w:r w:rsidRPr="00024398">
              <w:rPr>
                <w:rFonts w:cs="Arial"/>
                <w:szCs w:val="24"/>
                <w:lang w:val="en-US"/>
              </w:rPr>
              <w:t>Weekend Rate</w:t>
            </w:r>
          </w:p>
        </w:tc>
      </w:tr>
      <w:tr w:rsidR="00024398" w:rsidRPr="00024398" w14:paraId="7CDBFD54" w14:textId="77777777" w:rsidTr="00801A42">
        <w:trPr>
          <w:trHeight w:val="270"/>
        </w:trPr>
        <w:tc>
          <w:tcPr>
            <w:tcW w:w="3038" w:type="dxa"/>
            <w:tcBorders>
              <w:top w:val="nil"/>
              <w:left w:val="single" w:sz="8" w:space="0" w:color="auto"/>
              <w:bottom w:val="single" w:sz="8" w:space="0" w:color="auto"/>
              <w:right w:val="single" w:sz="8" w:space="0" w:color="auto"/>
            </w:tcBorders>
            <w:shd w:val="clear" w:color="auto" w:fill="auto"/>
            <w:noWrap/>
            <w:vAlign w:val="bottom"/>
          </w:tcPr>
          <w:p w14:paraId="60844696" w14:textId="77777777" w:rsidR="00024398" w:rsidRPr="00024398" w:rsidRDefault="00024398" w:rsidP="00024398">
            <w:pPr>
              <w:rPr>
                <w:rFonts w:cs="Arial"/>
                <w:szCs w:val="24"/>
                <w:lang w:val="en-US"/>
              </w:rPr>
            </w:pPr>
            <w:r w:rsidRPr="00024398">
              <w:rPr>
                <w:rFonts w:cs="Arial"/>
                <w:szCs w:val="24"/>
                <w:lang w:val="en-US"/>
              </w:rPr>
              <w:t> </w:t>
            </w:r>
          </w:p>
        </w:tc>
        <w:tc>
          <w:tcPr>
            <w:tcW w:w="1184" w:type="dxa"/>
            <w:tcBorders>
              <w:top w:val="single" w:sz="8" w:space="0" w:color="auto"/>
              <w:left w:val="nil"/>
              <w:bottom w:val="single" w:sz="8" w:space="0" w:color="auto"/>
              <w:right w:val="nil"/>
            </w:tcBorders>
          </w:tcPr>
          <w:p w14:paraId="4D94D716" w14:textId="77777777" w:rsidR="00024398" w:rsidRPr="00024398" w:rsidRDefault="00024398" w:rsidP="00024398">
            <w:pPr>
              <w:jc w:val="right"/>
              <w:rPr>
                <w:rFonts w:cs="Arial"/>
                <w:szCs w:val="24"/>
                <w:lang w:val="en-US"/>
              </w:rPr>
            </w:pPr>
            <w:r w:rsidRPr="00024398">
              <w:rPr>
                <w:rFonts w:cs="Arial"/>
                <w:szCs w:val="24"/>
                <w:lang w:val="en-US"/>
              </w:rPr>
              <w:t>£</w:t>
            </w:r>
          </w:p>
        </w:tc>
        <w:tc>
          <w:tcPr>
            <w:tcW w:w="1122" w:type="dxa"/>
            <w:tcBorders>
              <w:top w:val="single" w:sz="8" w:space="0" w:color="auto"/>
              <w:left w:val="nil"/>
              <w:bottom w:val="single" w:sz="8" w:space="0" w:color="auto"/>
              <w:right w:val="single" w:sz="8" w:space="0" w:color="auto"/>
            </w:tcBorders>
            <w:shd w:val="clear" w:color="auto" w:fill="auto"/>
            <w:noWrap/>
            <w:vAlign w:val="bottom"/>
          </w:tcPr>
          <w:p w14:paraId="620C44BA" w14:textId="77777777" w:rsidR="00024398" w:rsidRPr="00024398" w:rsidRDefault="00024398" w:rsidP="00024398">
            <w:pPr>
              <w:jc w:val="right"/>
              <w:rPr>
                <w:rFonts w:cs="Arial"/>
                <w:szCs w:val="24"/>
                <w:lang w:val="en-US"/>
              </w:rPr>
            </w:pPr>
            <w:r w:rsidRPr="00024398">
              <w:rPr>
                <w:rFonts w:cs="Arial"/>
                <w:szCs w:val="24"/>
                <w:lang w:val="en-US"/>
              </w:rPr>
              <w:t>£</w:t>
            </w:r>
          </w:p>
        </w:tc>
        <w:tc>
          <w:tcPr>
            <w:tcW w:w="1309" w:type="dxa"/>
            <w:tcBorders>
              <w:top w:val="single" w:sz="8" w:space="0" w:color="auto"/>
              <w:left w:val="nil"/>
              <w:bottom w:val="single" w:sz="8" w:space="0" w:color="auto"/>
              <w:right w:val="single" w:sz="8" w:space="0" w:color="auto"/>
            </w:tcBorders>
            <w:shd w:val="clear" w:color="auto" w:fill="auto"/>
            <w:noWrap/>
            <w:vAlign w:val="bottom"/>
          </w:tcPr>
          <w:p w14:paraId="0BB57654" w14:textId="77777777" w:rsidR="00024398" w:rsidRPr="00024398" w:rsidRDefault="00024398" w:rsidP="00024398">
            <w:pPr>
              <w:jc w:val="right"/>
              <w:rPr>
                <w:rFonts w:cs="Arial"/>
                <w:szCs w:val="24"/>
                <w:lang w:val="en-US"/>
              </w:rPr>
            </w:pPr>
            <w:r w:rsidRPr="00024398">
              <w:rPr>
                <w:rFonts w:cs="Arial"/>
                <w:szCs w:val="24"/>
                <w:lang w:val="en-US"/>
              </w:rPr>
              <w:t>£</w:t>
            </w:r>
          </w:p>
        </w:tc>
        <w:tc>
          <w:tcPr>
            <w:tcW w:w="1122" w:type="dxa"/>
            <w:tcBorders>
              <w:top w:val="single" w:sz="8" w:space="0" w:color="auto"/>
              <w:left w:val="nil"/>
              <w:bottom w:val="single" w:sz="8" w:space="0" w:color="auto"/>
              <w:right w:val="single" w:sz="8" w:space="0" w:color="auto"/>
            </w:tcBorders>
            <w:shd w:val="clear" w:color="auto" w:fill="auto"/>
            <w:noWrap/>
            <w:vAlign w:val="bottom"/>
          </w:tcPr>
          <w:p w14:paraId="4B89376D" w14:textId="77777777" w:rsidR="00024398" w:rsidRPr="00024398" w:rsidRDefault="00024398" w:rsidP="00024398">
            <w:pPr>
              <w:jc w:val="right"/>
              <w:rPr>
                <w:rFonts w:cs="Arial"/>
                <w:szCs w:val="24"/>
                <w:lang w:val="en-US"/>
              </w:rPr>
            </w:pPr>
            <w:r w:rsidRPr="00024398">
              <w:rPr>
                <w:rFonts w:cs="Arial"/>
                <w:szCs w:val="24"/>
                <w:lang w:val="en-US"/>
              </w:rPr>
              <w:t>£</w:t>
            </w:r>
          </w:p>
        </w:tc>
        <w:tc>
          <w:tcPr>
            <w:tcW w:w="1122" w:type="dxa"/>
            <w:tcBorders>
              <w:top w:val="single" w:sz="8" w:space="0" w:color="auto"/>
              <w:left w:val="nil"/>
              <w:bottom w:val="single" w:sz="8" w:space="0" w:color="auto"/>
              <w:right w:val="single" w:sz="8" w:space="0" w:color="auto"/>
            </w:tcBorders>
            <w:shd w:val="clear" w:color="auto" w:fill="auto"/>
            <w:noWrap/>
            <w:vAlign w:val="bottom"/>
          </w:tcPr>
          <w:p w14:paraId="6A20324D" w14:textId="77777777" w:rsidR="00024398" w:rsidRPr="00024398" w:rsidRDefault="00024398" w:rsidP="00024398">
            <w:pPr>
              <w:jc w:val="right"/>
              <w:rPr>
                <w:rFonts w:cs="Arial"/>
                <w:szCs w:val="24"/>
                <w:lang w:val="en-US"/>
              </w:rPr>
            </w:pPr>
            <w:r w:rsidRPr="00024398">
              <w:rPr>
                <w:rFonts w:cs="Arial"/>
                <w:szCs w:val="24"/>
                <w:lang w:val="en-US"/>
              </w:rPr>
              <w:t>£</w:t>
            </w:r>
          </w:p>
        </w:tc>
        <w:tc>
          <w:tcPr>
            <w:tcW w:w="1309" w:type="dxa"/>
            <w:tcBorders>
              <w:top w:val="single" w:sz="8" w:space="0" w:color="auto"/>
              <w:left w:val="nil"/>
              <w:bottom w:val="single" w:sz="8" w:space="0" w:color="auto"/>
              <w:right w:val="single" w:sz="8" w:space="0" w:color="auto"/>
            </w:tcBorders>
            <w:shd w:val="clear" w:color="auto" w:fill="auto"/>
            <w:noWrap/>
            <w:vAlign w:val="bottom"/>
          </w:tcPr>
          <w:p w14:paraId="7036AEC7" w14:textId="77777777" w:rsidR="00024398" w:rsidRPr="00024398" w:rsidRDefault="00024398" w:rsidP="00024398">
            <w:pPr>
              <w:jc w:val="right"/>
              <w:rPr>
                <w:rFonts w:cs="Arial"/>
                <w:szCs w:val="24"/>
                <w:lang w:val="en-US"/>
              </w:rPr>
            </w:pPr>
            <w:r w:rsidRPr="00024398">
              <w:rPr>
                <w:rFonts w:cs="Arial"/>
                <w:szCs w:val="24"/>
                <w:lang w:val="en-US"/>
              </w:rPr>
              <w:t>£</w:t>
            </w:r>
          </w:p>
        </w:tc>
      </w:tr>
      <w:tr w:rsidR="00024398" w:rsidRPr="00024398" w14:paraId="61252D07" w14:textId="77777777" w:rsidTr="00801A42">
        <w:trPr>
          <w:trHeight w:val="255"/>
        </w:trPr>
        <w:tc>
          <w:tcPr>
            <w:tcW w:w="3038" w:type="dxa"/>
            <w:tcBorders>
              <w:top w:val="nil"/>
              <w:left w:val="single" w:sz="8" w:space="0" w:color="auto"/>
              <w:bottom w:val="nil"/>
              <w:right w:val="single" w:sz="8" w:space="0" w:color="auto"/>
            </w:tcBorders>
            <w:shd w:val="clear" w:color="auto" w:fill="auto"/>
            <w:noWrap/>
            <w:vAlign w:val="bottom"/>
          </w:tcPr>
          <w:p w14:paraId="1E92753B" w14:textId="77777777" w:rsidR="00024398" w:rsidRPr="00024398" w:rsidRDefault="00024398" w:rsidP="00024398">
            <w:pPr>
              <w:rPr>
                <w:rFonts w:cs="Arial"/>
                <w:szCs w:val="24"/>
                <w:lang w:val="en-US"/>
              </w:rPr>
            </w:pPr>
            <w:r w:rsidRPr="00024398">
              <w:rPr>
                <w:rFonts w:cs="Arial"/>
                <w:szCs w:val="24"/>
                <w:lang w:val="en-US"/>
              </w:rPr>
              <w:t>Augustine Road [max 30]</w:t>
            </w:r>
          </w:p>
        </w:tc>
        <w:tc>
          <w:tcPr>
            <w:tcW w:w="1184" w:type="dxa"/>
            <w:tcBorders>
              <w:top w:val="nil"/>
              <w:left w:val="nil"/>
              <w:bottom w:val="nil"/>
              <w:right w:val="single" w:sz="8" w:space="0" w:color="auto"/>
            </w:tcBorders>
            <w:shd w:val="clear" w:color="auto" w:fill="auto"/>
            <w:vAlign w:val="center"/>
          </w:tcPr>
          <w:p w14:paraId="73A819B1" w14:textId="77777777" w:rsidR="00024398" w:rsidRPr="00024398" w:rsidRDefault="00024398" w:rsidP="00024398">
            <w:pPr>
              <w:jc w:val="right"/>
              <w:rPr>
                <w:rFonts w:cs="Arial"/>
                <w:color w:val="000000"/>
                <w:szCs w:val="24"/>
              </w:rPr>
            </w:pPr>
            <w:r w:rsidRPr="00024398">
              <w:rPr>
                <w:rFonts w:cs="Arial"/>
                <w:color w:val="000000"/>
              </w:rPr>
              <w:t>27.38</w:t>
            </w:r>
          </w:p>
        </w:tc>
        <w:tc>
          <w:tcPr>
            <w:tcW w:w="1122" w:type="dxa"/>
            <w:tcBorders>
              <w:top w:val="nil"/>
              <w:left w:val="nil"/>
              <w:bottom w:val="nil"/>
              <w:right w:val="single" w:sz="8" w:space="0" w:color="auto"/>
            </w:tcBorders>
            <w:shd w:val="clear" w:color="auto" w:fill="auto"/>
            <w:vAlign w:val="center"/>
          </w:tcPr>
          <w:p w14:paraId="12EEA386" w14:textId="77777777" w:rsidR="00024398" w:rsidRPr="00024398" w:rsidRDefault="00024398" w:rsidP="00024398">
            <w:pPr>
              <w:jc w:val="right"/>
              <w:rPr>
                <w:rFonts w:cs="Arial"/>
                <w:color w:val="000000"/>
                <w:szCs w:val="24"/>
              </w:rPr>
            </w:pPr>
            <w:r w:rsidRPr="00024398">
              <w:rPr>
                <w:rFonts w:cs="Arial"/>
                <w:color w:val="000000"/>
              </w:rPr>
              <w:t>13.69</w:t>
            </w:r>
          </w:p>
        </w:tc>
        <w:tc>
          <w:tcPr>
            <w:tcW w:w="1309" w:type="dxa"/>
            <w:tcBorders>
              <w:top w:val="nil"/>
              <w:left w:val="nil"/>
              <w:bottom w:val="nil"/>
              <w:right w:val="single" w:sz="8" w:space="0" w:color="auto"/>
            </w:tcBorders>
            <w:shd w:val="clear" w:color="auto" w:fill="auto"/>
            <w:vAlign w:val="center"/>
          </w:tcPr>
          <w:p w14:paraId="680407D8" w14:textId="77777777" w:rsidR="00024398" w:rsidRPr="00024398" w:rsidRDefault="00024398" w:rsidP="00024398">
            <w:pPr>
              <w:jc w:val="right"/>
              <w:rPr>
                <w:rFonts w:cs="Arial"/>
                <w:color w:val="000000"/>
                <w:szCs w:val="24"/>
              </w:rPr>
            </w:pPr>
            <w:r w:rsidRPr="00024398">
              <w:rPr>
                <w:rFonts w:cs="Arial"/>
                <w:color w:val="000000"/>
              </w:rPr>
              <w:t>41.06</w:t>
            </w:r>
          </w:p>
        </w:tc>
        <w:tc>
          <w:tcPr>
            <w:tcW w:w="1122" w:type="dxa"/>
            <w:tcBorders>
              <w:top w:val="nil"/>
              <w:left w:val="nil"/>
              <w:bottom w:val="nil"/>
              <w:right w:val="single" w:sz="8" w:space="0" w:color="auto"/>
            </w:tcBorders>
            <w:shd w:val="clear" w:color="auto" w:fill="auto"/>
            <w:vAlign w:val="center"/>
          </w:tcPr>
          <w:p w14:paraId="7DADE433" w14:textId="77777777" w:rsidR="00024398" w:rsidRPr="00024398" w:rsidRDefault="00024398" w:rsidP="00024398">
            <w:pPr>
              <w:jc w:val="right"/>
              <w:rPr>
                <w:rFonts w:cs="Arial"/>
                <w:color w:val="000000"/>
                <w:szCs w:val="24"/>
              </w:rPr>
            </w:pPr>
            <w:r w:rsidRPr="00024398">
              <w:rPr>
                <w:rFonts w:cs="Arial"/>
                <w:color w:val="000000"/>
              </w:rPr>
              <w:t>27.38</w:t>
            </w:r>
          </w:p>
        </w:tc>
        <w:tc>
          <w:tcPr>
            <w:tcW w:w="1122" w:type="dxa"/>
            <w:tcBorders>
              <w:top w:val="nil"/>
              <w:left w:val="nil"/>
              <w:bottom w:val="nil"/>
              <w:right w:val="single" w:sz="8" w:space="0" w:color="auto"/>
            </w:tcBorders>
            <w:shd w:val="clear" w:color="auto" w:fill="auto"/>
            <w:vAlign w:val="center"/>
          </w:tcPr>
          <w:p w14:paraId="1318669A" w14:textId="77777777" w:rsidR="00024398" w:rsidRPr="00024398" w:rsidRDefault="00024398" w:rsidP="00024398">
            <w:pPr>
              <w:jc w:val="right"/>
              <w:rPr>
                <w:rFonts w:cs="Arial"/>
                <w:color w:val="000000"/>
                <w:szCs w:val="24"/>
              </w:rPr>
            </w:pPr>
            <w:r w:rsidRPr="00024398">
              <w:rPr>
                <w:rFonts w:cs="Arial"/>
                <w:color w:val="000000"/>
              </w:rPr>
              <w:t>13.69</w:t>
            </w:r>
          </w:p>
        </w:tc>
        <w:tc>
          <w:tcPr>
            <w:tcW w:w="1309" w:type="dxa"/>
            <w:tcBorders>
              <w:top w:val="nil"/>
              <w:left w:val="nil"/>
              <w:bottom w:val="nil"/>
              <w:right w:val="single" w:sz="8" w:space="0" w:color="auto"/>
            </w:tcBorders>
            <w:shd w:val="clear" w:color="auto" w:fill="auto"/>
            <w:vAlign w:val="center"/>
          </w:tcPr>
          <w:p w14:paraId="2A24CEFB" w14:textId="77777777" w:rsidR="00024398" w:rsidRPr="00024398" w:rsidRDefault="00024398" w:rsidP="00024398">
            <w:pPr>
              <w:jc w:val="right"/>
              <w:rPr>
                <w:rFonts w:cs="Arial"/>
                <w:color w:val="000000"/>
                <w:szCs w:val="24"/>
              </w:rPr>
            </w:pPr>
            <w:r w:rsidRPr="00024398">
              <w:rPr>
                <w:rFonts w:cs="Arial"/>
                <w:color w:val="000000"/>
              </w:rPr>
              <w:t>41.06</w:t>
            </w:r>
          </w:p>
        </w:tc>
      </w:tr>
      <w:tr w:rsidR="00024398" w:rsidRPr="00024398" w14:paraId="5D9FF999" w14:textId="77777777" w:rsidTr="00801A42">
        <w:trPr>
          <w:trHeight w:val="255"/>
        </w:trPr>
        <w:tc>
          <w:tcPr>
            <w:tcW w:w="3038" w:type="dxa"/>
            <w:tcBorders>
              <w:top w:val="nil"/>
              <w:left w:val="single" w:sz="8" w:space="0" w:color="auto"/>
              <w:bottom w:val="nil"/>
              <w:right w:val="single" w:sz="8" w:space="0" w:color="auto"/>
            </w:tcBorders>
            <w:shd w:val="clear" w:color="auto" w:fill="auto"/>
            <w:noWrap/>
            <w:vAlign w:val="bottom"/>
          </w:tcPr>
          <w:p w14:paraId="6A3D4812" w14:textId="77777777" w:rsidR="00024398" w:rsidRPr="00024398" w:rsidRDefault="00024398" w:rsidP="00024398">
            <w:pPr>
              <w:rPr>
                <w:rFonts w:cs="Arial"/>
                <w:szCs w:val="24"/>
                <w:lang w:val="en-US"/>
              </w:rPr>
            </w:pPr>
            <w:r w:rsidRPr="00024398">
              <w:rPr>
                <w:rFonts w:cs="Arial"/>
                <w:szCs w:val="24"/>
                <w:lang w:val="en-US"/>
              </w:rPr>
              <w:t>Marsh Road Hall [max 30]</w:t>
            </w:r>
          </w:p>
        </w:tc>
        <w:tc>
          <w:tcPr>
            <w:tcW w:w="1184" w:type="dxa"/>
            <w:tcBorders>
              <w:top w:val="nil"/>
              <w:left w:val="nil"/>
              <w:bottom w:val="nil"/>
              <w:right w:val="single" w:sz="8" w:space="0" w:color="auto"/>
            </w:tcBorders>
            <w:shd w:val="clear" w:color="auto" w:fill="auto"/>
            <w:vAlign w:val="center"/>
          </w:tcPr>
          <w:p w14:paraId="4C02D545" w14:textId="77777777" w:rsidR="00024398" w:rsidRPr="00024398" w:rsidRDefault="00024398" w:rsidP="00024398">
            <w:pPr>
              <w:jc w:val="right"/>
              <w:rPr>
                <w:rFonts w:cs="Arial"/>
                <w:color w:val="000000"/>
                <w:szCs w:val="24"/>
              </w:rPr>
            </w:pPr>
            <w:r w:rsidRPr="00024398">
              <w:rPr>
                <w:rFonts w:cs="Arial"/>
                <w:color w:val="000000"/>
              </w:rPr>
              <w:t>27.38</w:t>
            </w:r>
          </w:p>
        </w:tc>
        <w:tc>
          <w:tcPr>
            <w:tcW w:w="1122" w:type="dxa"/>
            <w:tcBorders>
              <w:top w:val="nil"/>
              <w:left w:val="nil"/>
              <w:bottom w:val="nil"/>
              <w:right w:val="single" w:sz="8" w:space="0" w:color="auto"/>
            </w:tcBorders>
            <w:shd w:val="clear" w:color="auto" w:fill="auto"/>
            <w:vAlign w:val="center"/>
          </w:tcPr>
          <w:p w14:paraId="23BCA623" w14:textId="77777777" w:rsidR="00024398" w:rsidRPr="00024398" w:rsidRDefault="00024398" w:rsidP="00024398">
            <w:pPr>
              <w:jc w:val="right"/>
              <w:rPr>
                <w:rFonts w:cs="Arial"/>
                <w:color w:val="000000"/>
                <w:szCs w:val="24"/>
              </w:rPr>
            </w:pPr>
            <w:r w:rsidRPr="00024398">
              <w:rPr>
                <w:rFonts w:cs="Arial"/>
                <w:color w:val="000000"/>
              </w:rPr>
              <w:t>13.69</w:t>
            </w:r>
          </w:p>
        </w:tc>
        <w:tc>
          <w:tcPr>
            <w:tcW w:w="1309" w:type="dxa"/>
            <w:tcBorders>
              <w:top w:val="nil"/>
              <w:left w:val="nil"/>
              <w:bottom w:val="nil"/>
              <w:right w:val="single" w:sz="8" w:space="0" w:color="auto"/>
            </w:tcBorders>
            <w:shd w:val="clear" w:color="auto" w:fill="auto"/>
            <w:vAlign w:val="center"/>
          </w:tcPr>
          <w:p w14:paraId="173E600A" w14:textId="77777777" w:rsidR="00024398" w:rsidRPr="00024398" w:rsidRDefault="00024398" w:rsidP="00024398">
            <w:pPr>
              <w:jc w:val="right"/>
              <w:rPr>
                <w:rFonts w:cs="Arial"/>
                <w:color w:val="000000"/>
                <w:szCs w:val="24"/>
              </w:rPr>
            </w:pPr>
            <w:r w:rsidRPr="00024398">
              <w:rPr>
                <w:rFonts w:cs="Arial"/>
                <w:color w:val="000000"/>
              </w:rPr>
              <w:t>41.06</w:t>
            </w:r>
          </w:p>
        </w:tc>
        <w:tc>
          <w:tcPr>
            <w:tcW w:w="1122" w:type="dxa"/>
            <w:tcBorders>
              <w:top w:val="nil"/>
              <w:left w:val="nil"/>
              <w:bottom w:val="nil"/>
              <w:right w:val="single" w:sz="8" w:space="0" w:color="auto"/>
            </w:tcBorders>
            <w:shd w:val="clear" w:color="auto" w:fill="auto"/>
            <w:vAlign w:val="center"/>
          </w:tcPr>
          <w:p w14:paraId="4EF71282" w14:textId="77777777" w:rsidR="00024398" w:rsidRPr="00024398" w:rsidRDefault="00024398" w:rsidP="00024398">
            <w:pPr>
              <w:jc w:val="right"/>
              <w:rPr>
                <w:rFonts w:cs="Arial"/>
                <w:color w:val="000000"/>
                <w:szCs w:val="24"/>
              </w:rPr>
            </w:pPr>
            <w:r w:rsidRPr="00024398">
              <w:rPr>
                <w:rFonts w:cs="Arial"/>
                <w:color w:val="000000"/>
              </w:rPr>
              <w:t>27.38</w:t>
            </w:r>
          </w:p>
        </w:tc>
        <w:tc>
          <w:tcPr>
            <w:tcW w:w="1122" w:type="dxa"/>
            <w:tcBorders>
              <w:top w:val="nil"/>
              <w:left w:val="nil"/>
              <w:bottom w:val="nil"/>
              <w:right w:val="single" w:sz="8" w:space="0" w:color="auto"/>
            </w:tcBorders>
            <w:shd w:val="clear" w:color="auto" w:fill="auto"/>
            <w:vAlign w:val="center"/>
          </w:tcPr>
          <w:p w14:paraId="778DEBE0" w14:textId="77777777" w:rsidR="00024398" w:rsidRPr="00024398" w:rsidRDefault="00024398" w:rsidP="00024398">
            <w:pPr>
              <w:jc w:val="right"/>
              <w:rPr>
                <w:rFonts w:cs="Arial"/>
                <w:color w:val="000000"/>
                <w:szCs w:val="24"/>
              </w:rPr>
            </w:pPr>
            <w:r w:rsidRPr="00024398">
              <w:rPr>
                <w:rFonts w:cs="Arial"/>
                <w:color w:val="000000"/>
              </w:rPr>
              <w:t>13.69</w:t>
            </w:r>
          </w:p>
        </w:tc>
        <w:tc>
          <w:tcPr>
            <w:tcW w:w="1309" w:type="dxa"/>
            <w:tcBorders>
              <w:top w:val="nil"/>
              <w:left w:val="nil"/>
              <w:bottom w:val="nil"/>
              <w:right w:val="single" w:sz="8" w:space="0" w:color="auto"/>
            </w:tcBorders>
            <w:shd w:val="clear" w:color="auto" w:fill="auto"/>
            <w:vAlign w:val="center"/>
          </w:tcPr>
          <w:p w14:paraId="1A9EEABC" w14:textId="77777777" w:rsidR="00024398" w:rsidRPr="00024398" w:rsidRDefault="00024398" w:rsidP="00024398">
            <w:pPr>
              <w:jc w:val="right"/>
              <w:rPr>
                <w:rFonts w:cs="Arial"/>
                <w:color w:val="000000"/>
                <w:szCs w:val="24"/>
              </w:rPr>
            </w:pPr>
            <w:r w:rsidRPr="00024398">
              <w:rPr>
                <w:rFonts w:cs="Arial"/>
                <w:color w:val="000000"/>
              </w:rPr>
              <w:t>41.06</w:t>
            </w:r>
          </w:p>
        </w:tc>
      </w:tr>
      <w:tr w:rsidR="00024398" w:rsidRPr="00024398" w14:paraId="715245A8" w14:textId="77777777" w:rsidTr="00801A42">
        <w:trPr>
          <w:trHeight w:val="255"/>
        </w:trPr>
        <w:tc>
          <w:tcPr>
            <w:tcW w:w="3038" w:type="dxa"/>
            <w:tcBorders>
              <w:top w:val="nil"/>
              <w:left w:val="single" w:sz="8" w:space="0" w:color="auto"/>
              <w:bottom w:val="nil"/>
              <w:right w:val="single" w:sz="8" w:space="0" w:color="auto"/>
            </w:tcBorders>
            <w:shd w:val="clear" w:color="auto" w:fill="auto"/>
            <w:noWrap/>
            <w:vAlign w:val="bottom"/>
          </w:tcPr>
          <w:p w14:paraId="5D375179" w14:textId="77777777" w:rsidR="00024398" w:rsidRPr="00024398" w:rsidRDefault="00024398" w:rsidP="00024398">
            <w:pPr>
              <w:rPr>
                <w:rFonts w:cs="Arial"/>
                <w:szCs w:val="24"/>
                <w:lang w:val="en-US"/>
              </w:rPr>
            </w:pPr>
            <w:r w:rsidRPr="00024398">
              <w:rPr>
                <w:rFonts w:cs="Arial"/>
                <w:szCs w:val="24"/>
                <w:lang w:val="en-US"/>
              </w:rPr>
              <w:t>Brookside Hall [max 30]</w:t>
            </w:r>
          </w:p>
        </w:tc>
        <w:tc>
          <w:tcPr>
            <w:tcW w:w="1184" w:type="dxa"/>
            <w:tcBorders>
              <w:top w:val="nil"/>
              <w:left w:val="nil"/>
              <w:bottom w:val="nil"/>
              <w:right w:val="single" w:sz="8" w:space="0" w:color="auto"/>
            </w:tcBorders>
            <w:shd w:val="clear" w:color="auto" w:fill="auto"/>
            <w:vAlign w:val="center"/>
          </w:tcPr>
          <w:p w14:paraId="2E3D8891" w14:textId="77777777" w:rsidR="00024398" w:rsidRPr="00024398" w:rsidRDefault="00024398" w:rsidP="00024398">
            <w:pPr>
              <w:jc w:val="right"/>
              <w:rPr>
                <w:rFonts w:cs="Arial"/>
                <w:color w:val="000000"/>
                <w:szCs w:val="24"/>
              </w:rPr>
            </w:pPr>
            <w:r w:rsidRPr="00024398">
              <w:rPr>
                <w:rFonts w:cs="Arial"/>
                <w:color w:val="000000"/>
              </w:rPr>
              <w:t>27.38</w:t>
            </w:r>
          </w:p>
        </w:tc>
        <w:tc>
          <w:tcPr>
            <w:tcW w:w="1122" w:type="dxa"/>
            <w:tcBorders>
              <w:top w:val="nil"/>
              <w:left w:val="nil"/>
              <w:bottom w:val="nil"/>
              <w:right w:val="single" w:sz="8" w:space="0" w:color="auto"/>
            </w:tcBorders>
            <w:shd w:val="clear" w:color="auto" w:fill="auto"/>
            <w:vAlign w:val="center"/>
          </w:tcPr>
          <w:p w14:paraId="09ACF4F3" w14:textId="77777777" w:rsidR="00024398" w:rsidRPr="00024398" w:rsidRDefault="00024398" w:rsidP="00024398">
            <w:pPr>
              <w:jc w:val="right"/>
              <w:rPr>
                <w:rFonts w:cs="Arial"/>
                <w:color w:val="000000"/>
                <w:szCs w:val="24"/>
              </w:rPr>
            </w:pPr>
            <w:r w:rsidRPr="00024398">
              <w:rPr>
                <w:rFonts w:cs="Arial"/>
                <w:color w:val="000000"/>
              </w:rPr>
              <w:t>13.69</w:t>
            </w:r>
          </w:p>
        </w:tc>
        <w:tc>
          <w:tcPr>
            <w:tcW w:w="1309" w:type="dxa"/>
            <w:tcBorders>
              <w:top w:val="nil"/>
              <w:left w:val="nil"/>
              <w:bottom w:val="nil"/>
              <w:right w:val="single" w:sz="8" w:space="0" w:color="auto"/>
            </w:tcBorders>
            <w:shd w:val="clear" w:color="auto" w:fill="auto"/>
            <w:vAlign w:val="center"/>
          </w:tcPr>
          <w:p w14:paraId="4B3DD2B0" w14:textId="77777777" w:rsidR="00024398" w:rsidRPr="00024398" w:rsidRDefault="00024398" w:rsidP="00024398">
            <w:pPr>
              <w:jc w:val="right"/>
              <w:rPr>
                <w:rFonts w:cs="Arial"/>
                <w:color w:val="000000"/>
                <w:szCs w:val="24"/>
              </w:rPr>
            </w:pPr>
            <w:r w:rsidRPr="00024398">
              <w:rPr>
                <w:rFonts w:cs="Arial"/>
                <w:color w:val="000000"/>
              </w:rPr>
              <w:t>41.06</w:t>
            </w:r>
          </w:p>
        </w:tc>
        <w:tc>
          <w:tcPr>
            <w:tcW w:w="1122" w:type="dxa"/>
            <w:tcBorders>
              <w:top w:val="nil"/>
              <w:left w:val="nil"/>
              <w:bottom w:val="nil"/>
              <w:right w:val="single" w:sz="8" w:space="0" w:color="auto"/>
            </w:tcBorders>
            <w:shd w:val="clear" w:color="auto" w:fill="auto"/>
            <w:vAlign w:val="center"/>
          </w:tcPr>
          <w:p w14:paraId="1DC87D8F" w14:textId="77777777" w:rsidR="00024398" w:rsidRPr="00024398" w:rsidRDefault="00024398" w:rsidP="00024398">
            <w:pPr>
              <w:jc w:val="right"/>
              <w:rPr>
                <w:rFonts w:cs="Arial"/>
                <w:color w:val="000000"/>
                <w:szCs w:val="24"/>
              </w:rPr>
            </w:pPr>
            <w:r w:rsidRPr="00024398">
              <w:rPr>
                <w:rFonts w:cs="Arial"/>
                <w:color w:val="000000"/>
              </w:rPr>
              <w:t>27.38</w:t>
            </w:r>
          </w:p>
        </w:tc>
        <w:tc>
          <w:tcPr>
            <w:tcW w:w="1122" w:type="dxa"/>
            <w:tcBorders>
              <w:top w:val="nil"/>
              <w:left w:val="nil"/>
              <w:bottom w:val="nil"/>
              <w:right w:val="single" w:sz="8" w:space="0" w:color="auto"/>
            </w:tcBorders>
            <w:shd w:val="clear" w:color="auto" w:fill="auto"/>
            <w:vAlign w:val="center"/>
          </w:tcPr>
          <w:p w14:paraId="2F85A5B3" w14:textId="77777777" w:rsidR="00024398" w:rsidRPr="00024398" w:rsidRDefault="00024398" w:rsidP="00024398">
            <w:pPr>
              <w:jc w:val="right"/>
              <w:rPr>
                <w:rFonts w:cs="Arial"/>
                <w:color w:val="000000"/>
                <w:szCs w:val="24"/>
              </w:rPr>
            </w:pPr>
            <w:r w:rsidRPr="00024398">
              <w:rPr>
                <w:rFonts w:cs="Arial"/>
                <w:color w:val="000000"/>
              </w:rPr>
              <w:t>13.69</w:t>
            </w:r>
          </w:p>
        </w:tc>
        <w:tc>
          <w:tcPr>
            <w:tcW w:w="1309" w:type="dxa"/>
            <w:tcBorders>
              <w:top w:val="nil"/>
              <w:left w:val="nil"/>
              <w:bottom w:val="nil"/>
              <w:right w:val="single" w:sz="8" w:space="0" w:color="auto"/>
            </w:tcBorders>
            <w:shd w:val="clear" w:color="auto" w:fill="auto"/>
            <w:vAlign w:val="center"/>
          </w:tcPr>
          <w:p w14:paraId="35329A32" w14:textId="77777777" w:rsidR="00024398" w:rsidRPr="00024398" w:rsidRDefault="00024398" w:rsidP="00024398">
            <w:pPr>
              <w:jc w:val="right"/>
              <w:rPr>
                <w:rFonts w:cs="Arial"/>
                <w:color w:val="000000"/>
                <w:szCs w:val="24"/>
              </w:rPr>
            </w:pPr>
            <w:r w:rsidRPr="00024398">
              <w:rPr>
                <w:rFonts w:cs="Arial"/>
                <w:color w:val="000000"/>
              </w:rPr>
              <w:t>41.06</w:t>
            </w:r>
          </w:p>
        </w:tc>
      </w:tr>
      <w:tr w:rsidR="00024398" w:rsidRPr="00024398" w14:paraId="3DEF59C3" w14:textId="77777777" w:rsidTr="00801A42">
        <w:trPr>
          <w:trHeight w:val="255"/>
        </w:trPr>
        <w:tc>
          <w:tcPr>
            <w:tcW w:w="3038" w:type="dxa"/>
            <w:tcBorders>
              <w:top w:val="nil"/>
              <w:left w:val="single" w:sz="8" w:space="0" w:color="auto"/>
              <w:bottom w:val="nil"/>
              <w:right w:val="single" w:sz="8" w:space="0" w:color="auto"/>
            </w:tcBorders>
            <w:shd w:val="clear" w:color="auto" w:fill="auto"/>
            <w:noWrap/>
            <w:vAlign w:val="bottom"/>
          </w:tcPr>
          <w:p w14:paraId="7C472188" w14:textId="77777777" w:rsidR="00024398" w:rsidRPr="00024398" w:rsidRDefault="00024398" w:rsidP="00024398">
            <w:pPr>
              <w:rPr>
                <w:rFonts w:cs="Arial"/>
                <w:szCs w:val="24"/>
                <w:lang w:val="en-US"/>
              </w:rPr>
            </w:pPr>
            <w:r w:rsidRPr="00024398">
              <w:rPr>
                <w:rFonts w:cs="Arial"/>
                <w:szCs w:val="24"/>
                <w:lang w:val="en-US"/>
              </w:rPr>
              <w:t>Woodlands Hall [max 60]</w:t>
            </w:r>
          </w:p>
        </w:tc>
        <w:tc>
          <w:tcPr>
            <w:tcW w:w="1184" w:type="dxa"/>
            <w:tcBorders>
              <w:top w:val="nil"/>
              <w:left w:val="nil"/>
              <w:bottom w:val="nil"/>
              <w:right w:val="single" w:sz="8" w:space="0" w:color="auto"/>
            </w:tcBorders>
            <w:shd w:val="clear" w:color="auto" w:fill="auto"/>
            <w:vAlign w:val="center"/>
          </w:tcPr>
          <w:p w14:paraId="4FDE6700" w14:textId="77777777" w:rsidR="00024398" w:rsidRPr="00024398" w:rsidRDefault="00024398" w:rsidP="00024398">
            <w:pPr>
              <w:jc w:val="right"/>
              <w:rPr>
                <w:rFonts w:cs="Arial"/>
                <w:color w:val="000000"/>
                <w:szCs w:val="24"/>
              </w:rPr>
            </w:pPr>
            <w:r w:rsidRPr="00024398">
              <w:rPr>
                <w:rFonts w:cs="Arial"/>
                <w:color w:val="000000"/>
              </w:rPr>
              <w:t>41.06</w:t>
            </w:r>
          </w:p>
        </w:tc>
        <w:tc>
          <w:tcPr>
            <w:tcW w:w="1122" w:type="dxa"/>
            <w:tcBorders>
              <w:top w:val="nil"/>
              <w:left w:val="nil"/>
              <w:bottom w:val="nil"/>
              <w:right w:val="single" w:sz="8" w:space="0" w:color="auto"/>
            </w:tcBorders>
            <w:shd w:val="clear" w:color="auto" w:fill="auto"/>
            <w:vAlign w:val="center"/>
          </w:tcPr>
          <w:p w14:paraId="222249F0" w14:textId="77777777" w:rsidR="00024398" w:rsidRPr="00024398" w:rsidRDefault="00024398" w:rsidP="00024398">
            <w:pPr>
              <w:jc w:val="right"/>
              <w:rPr>
                <w:rFonts w:cs="Arial"/>
                <w:color w:val="000000"/>
                <w:szCs w:val="24"/>
              </w:rPr>
            </w:pPr>
            <w:r w:rsidRPr="00024398">
              <w:rPr>
                <w:rFonts w:cs="Arial"/>
                <w:color w:val="000000"/>
              </w:rPr>
              <w:t>20.52</w:t>
            </w:r>
          </w:p>
        </w:tc>
        <w:tc>
          <w:tcPr>
            <w:tcW w:w="1309" w:type="dxa"/>
            <w:tcBorders>
              <w:top w:val="nil"/>
              <w:left w:val="nil"/>
              <w:bottom w:val="nil"/>
              <w:right w:val="single" w:sz="8" w:space="0" w:color="auto"/>
            </w:tcBorders>
            <w:shd w:val="clear" w:color="auto" w:fill="auto"/>
            <w:vAlign w:val="center"/>
          </w:tcPr>
          <w:p w14:paraId="187B34FC" w14:textId="77777777" w:rsidR="00024398" w:rsidRPr="00024398" w:rsidRDefault="00024398" w:rsidP="00024398">
            <w:pPr>
              <w:jc w:val="right"/>
              <w:rPr>
                <w:rFonts w:cs="Arial"/>
                <w:color w:val="000000"/>
                <w:szCs w:val="24"/>
              </w:rPr>
            </w:pPr>
            <w:r w:rsidRPr="00024398">
              <w:rPr>
                <w:rFonts w:cs="Arial"/>
                <w:color w:val="000000"/>
              </w:rPr>
              <w:t>56.05</w:t>
            </w:r>
          </w:p>
        </w:tc>
        <w:tc>
          <w:tcPr>
            <w:tcW w:w="1122" w:type="dxa"/>
            <w:tcBorders>
              <w:top w:val="nil"/>
              <w:left w:val="nil"/>
              <w:bottom w:val="nil"/>
              <w:right w:val="single" w:sz="8" w:space="0" w:color="auto"/>
            </w:tcBorders>
            <w:shd w:val="clear" w:color="auto" w:fill="auto"/>
            <w:vAlign w:val="center"/>
          </w:tcPr>
          <w:p w14:paraId="49AC753F" w14:textId="77777777" w:rsidR="00024398" w:rsidRPr="00024398" w:rsidRDefault="00024398" w:rsidP="00024398">
            <w:pPr>
              <w:jc w:val="right"/>
              <w:rPr>
                <w:rFonts w:cs="Arial"/>
                <w:color w:val="000000"/>
                <w:szCs w:val="24"/>
              </w:rPr>
            </w:pPr>
            <w:r w:rsidRPr="00024398">
              <w:rPr>
                <w:rFonts w:cs="Arial"/>
                <w:color w:val="000000"/>
              </w:rPr>
              <w:t>41.06</w:t>
            </w:r>
          </w:p>
        </w:tc>
        <w:tc>
          <w:tcPr>
            <w:tcW w:w="1122" w:type="dxa"/>
            <w:tcBorders>
              <w:top w:val="nil"/>
              <w:left w:val="nil"/>
              <w:bottom w:val="nil"/>
              <w:right w:val="single" w:sz="8" w:space="0" w:color="auto"/>
            </w:tcBorders>
            <w:shd w:val="clear" w:color="auto" w:fill="auto"/>
            <w:vAlign w:val="center"/>
          </w:tcPr>
          <w:p w14:paraId="781AD996" w14:textId="77777777" w:rsidR="00024398" w:rsidRPr="00024398" w:rsidRDefault="00024398" w:rsidP="00024398">
            <w:pPr>
              <w:jc w:val="right"/>
              <w:rPr>
                <w:rFonts w:cs="Arial"/>
                <w:color w:val="000000"/>
                <w:szCs w:val="24"/>
              </w:rPr>
            </w:pPr>
            <w:r w:rsidRPr="00024398">
              <w:rPr>
                <w:rFonts w:cs="Arial"/>
                <w:color w:val="000000"/>
              </w:rPr>
              <w:t>20.52</w:t>
            </w:r>
          </w:p>
        </w:tc>
        <w:tc>
          <w:tcPr>
            <w:tcW w:w="1309" w:type="dxa"/>
            <w:tcBorders>
              <w:top w:val="nil"/>
              <w:left w:val="nil"/>
              <w:bottom w:val="nil"/>
              <w:right w:val="single" w:sz="8" w:space="0" w:color="auto"/>
            </w:tcBorders>
            <w:shd w:val="clear" w:color="auto" w:fill="auto"/>
            <w:vAlign w:val="center"/>
          </w:tcPr>
          <w:p w14:paraId="391A3851" w14:textId="77777777" w:rsidR="00024398" w:rsidRPr="00024398" w:rsidRDefault="00024398" w:rsidP="00024398">
            <w:pPr>
              <w:jc w:val="right"/>
              <w:rPr>
                <w:rFonts w:cs="Arial"/>
                <w:color w:val="000000"/>
                <w:szCs w:val="24"/>
              </w:rPr>
            </w:pPr>
            <w:r w:rsidRPr="00024398">
              <w:rPr>
                <w:rFonts w:cs="Arial"/>
                <w:color w:val="000000"/>
              </w:rPr>
              <w:t>56.05</w:t>
            </w:r>
          </w:p>
        </w:tc>
      </w:tr>
      <w:tr w:rsidR="00024398" w:rsidRPr="00024398" w14:paraId="67EAA00F" w14:textId="77777777" w:rsidTr="00801A42">
        <w:trPr>
          <w:trHeight w:val="255"/>
        </w:trPr>
        <w:tc>
          <w:tcPr>
            <w:tcW w:w="3038" w:type="dxa"/>
            <w:tcBorders>
              <w:top w:val="nil"/>
              <w:left w:val="single" w:sz="8" w:space="0" w:color="auto"/>
              <w:bottom w:val="nil"/>
              <w:right w:val="single" w:sz="8" w:space="0" w:color="auto"/>
            </w:tcBorders>
            <w:shd w:val="clear" w:color="auto" w:fill="auto"/>
            <w:noWrap/>
            <w:vAlign w:val="bottom"/>
          </w:tcPr>
          <w:p w14:paraId="22535B9E" w14:textId="77777777" w:rsidR="00024398" w:rsidRPr="00024398" w:rsidRDefault="00024398" w:rsidP="00024398">
            <w:pPr>
              <w:rPr>
                <w:rFonts w:cs="Arial"/>
                <w:szCs w:val="24"/>
                <w:lang w:val="en-US"/>
              </w:rPr>
            </w:pPr>
            <w:r w:rsidRPr="00024398">
              <w:rPr>
                <w:rFonts w:cs="Arial"/>
                <w:szCs w:val="24"/>
                <w:lang w:val="en-US"/>
              </w:rPr>
              <w:t>Churchill Place [max 100]</w:t>
            </w:r>
          </w:p>
        </w:tc>
        <w:tc>
          <w:tcPr>
            <w:tcW w:w="1184" w:type="dxa"/>
            <w:tcBorders>
              <w:top w:val="nil"/>
              <w:left w:val="nil"/>
              <w:bottom w:val="nil"/>
              <w:right w:val="single" w:sz="8" w:space="0" w:color="auto"/>
            </w:tcBorders>
            <w:shd w:val="clear" w:color="auto" w:fill="auto"/>
            <w:vAlign w:val="center"/>
          </w:tcPr>
          <w:p w14:paraId="72EE84B4" w14:textId="77777777" w:rsidR="00024398" w:rsidRPr="00024398" w:rsidRDefault="00024398" w:rsidP="00024398">
            <w:pPr>
              <w:jc w:val="right"/>
              <w:rPr>
                <w:rFonts w:cs="Arial"/>
                <w:color w:val="000000"/>
                <w:szCs w:val="24"/>
              </w:rPr>
            </w:pPr>
            <w:r w:rsidRPr="00024398">
              <w:rPr>
                <w:rFonts w:cs="Arial"/>
                <w:color w:val="000000"/>
              </w:rPr>
              <w:t>54.74</w:t>
            </w:r>
          </w:p>
        </w:tc>
        <w:tc>
          <w:tcPr>
            <w:tcW w:w="1122" w:type="dxa"/>
            <w:tcBorders>
              <w:top w:val="nil"/>
              <w:left w:val="nil"/>
              <w:bottom w:val="nil"/>
              <w:right w:val="single" w:sz="8" w:space="0" w:color="auto"/>
            </w:tcBorders>
            <w:shd w:val="clear" w:color="auto" w:fill="auto"/>
            <w:vAlign w:val="center"/>
          </w:tcPr>
          <w:p w14:paraId="4365D218" w14:textId="77777777" w:rsidR="00024398" w:rsidRPr="00024398" w:rsidRDefault="00024398" w:rsidP="00024398">
            <w:pPr>
              <w:jc w:val="right"/>
              <w:rPr>
                <w:rFonts w:cs="Arial"/>
                <w:color w:val="000000"/>
                <w:szCs w:val="24"/>
              </w:rPr>
            </w:pPr>
            <w:r w:rsidRPr="00024398">
              <w:rPr>
                <w:rFonts w:cs="Arial"/>
                <w:color w:val="000000"/>
              </w:rPr>
              <w:t>24.62</w:t>
            </w:r>
          </w:p>
        </w:tc>
        <w:tc>
          <w:tcPr>
            <w:tcW w:w="1309" w:type="dxa"/>
            <w:tcBorders>
              <w:top w:val="nil"/>
              <w:left w:val="nil"/>
              <w:bottom w:val="nil"/>
              <w:right w:val="single" w:sz="8" w:space="0" w:color="auto"/>
            </w:tcBorders>
            <w:shd w:val="clear" w:color="auto" w:fill="auto"/>
            <w:vAlign w:val="center"/>
          </w:tcPr>
          <w:p w14:paraId="3439C15B" w14:textId="77777777" w:rsidR="00024398" w:rsidRPr="00024398" w:rsidRDefault="00024398" w:rsidP="00024398">
            <w:pPr>
              <w:jc w:val="right"/>
              <w:rPr>
                <w:rFonts w:cs="Arial"/>
                <w:color w:val="000000"/>
                <w:szCs w:val="24"/>
              </w:rPr>
            </w:pPr>
            <w:r w:rsidRPr="00024398">
              <w:rPr>
                <w:rFonts w:cs="Arial"/>
                <w:color w:val="000000"/>
              </w:rPr>
              <w:t>68.43</w:t>
            </w:r>
          </w:p>
        </w:tc>
        <w:tc>
          <w:tcPr>
            <w:tcW w:w="1122" w:type="dxa"/>
            <w:tcBorders>
              <w:top w:val="nil"/>
              <w:left w:val="nil"/>
              <w:bottom w:val="nil"/>
              <w:right w:val="single" w:sz="8" w:space="0" w:color="auto"/>
            </w:tcBorders>
            <w:shd w:val="clear" w:color="auto" w:fill="auto"/>
            <w:vAlign w:val="center"/>
          </w:tcPr>
          <w:p w14:paraId="26BB8359" w14:textId="77777777" w:rsidR="00024398" w:rsidRPr="00024398" w:rsidRDefault="00024398" w:rsidP="00024398">
            <w:pPr>
              <w:jc w:val="right"/>
              <w:rPr>
                <w:rFonts w:cs="Arial"/>
                <w:color w:val="000000"/>
                <w:szCs w:val="24"/>
              </w:rPr>
            </w:pPr>
            <w:r w:rsidRPr="00024398">
              <w:rPr>
                <w:rFonts w:cs="Arial"/>
                <w:color w:val="000000"/>
              </w:rPr>
              <w:t>54.74</w:t>
            </w:r>
          </w:p>
        </w:tc>
        <w:tc>
          <w:tcPr>
            <w:tcW w:w="1122" w:type="dxa"/>
            <w:tcBorders>
              <w:top w:val="nil"/>
              <w:left w:val="nil"/>
              <w:bottom w:val="nil"/>
              <w:right w:val="single" w:sz="8" w:space="0" w:color="auto"/>
            </w:tcBorders>
            <w:shd w:val="clear" w:color="auto" w:fill="auto"/>
            <w:vAlign w:val="center"/>
          </w:tcPr>
          <w:p w14:paraId="02AAA528" w14:textId="77777777" w:rsidR="00024398" w:rsidRPr="00024398" w:rsidRDefault="00024398" w:rsidP="00024398">
            <w:pPr>
              <w:jc w:val="right"/>
              <w:rPr>
                <w:rFonts w:cs="Arial"/>
                <w:color w:val="000000"/>
                <w:szCs w:val="24"/>
              </w:rPr>
            </w:pPr>
            <w:r w:rsidRPr="00024398">
              <w:rPr>
                <w:rFonts w:cs="Arial"/>
                <w:color w:val="000000"/>
              </w:rPr>
              <w:t>24.62</w:t>
            </w:r>
          </w:p>
        </w:tc>
        <w:tc>
          <w:tcPr>
            <w:tcW w:w="1309" w:type="dxa"/>
            <w:tcBorders>
              <w:top w:val="nil"/>
              <w:left w:val="nil"/>
              <w:bottom w:val="nil"/>
              <w:right w:val="single" w:sz="8" w:space="0" w:color="auto"/>
            </w:tcBorders>
            <w:shd w:val="clear" w:color="auto" w:fill="auto"/>
            <w:vAlign w:val="center"/>
          </w:tcPr>
          <w:p w14:paraId="678EAF5E" w14:textId="77777777" w:rsidR="00024398" w:rsidRPr="00024398" w:rsidRDefault="00024398" w:rsidP="00024398">
            <w:pPr>
              <w:jc w:val="right"/>
              <w:rPr>
                <w:rFonts w:cs="Arial"/>
                <w:color w:val="000000"/>
                <w:szCs w:val="24"/>
              </w:rPr>
            </w:pPr>
            <w:r w:rsidRPr="00024398">
              <w:rPr>
                <w:rFonts w:cs="Arial"/>
                <w:color w:val="000000"/>
              </w:rPr>
              <w:t>68.43</w:t>
            </w:r>
          </w:p>
        </w:tc>
      </w:tr>
      <w:tr w:rsidR="00024398" w:rsidRPr="00024398" w14:paraId="449A467D" w14:textId="77777777" w:rsidTr="00801A42">
        <w:trPr>
          <w:trHeight w:val="255"/>
        </w:trPr>
        <w:tc>
          <w:tcPr>
            <w:tcW w:w="3038" w:type="dxa"/>
            <w:tcBorders>
              <w:top w:val="nil"/>
              <w:left w:val="single" w:sz="8" w:space="0" w:color="auto"/>
              <w:bottom w:val="nil"/>
              <w:right w:val="single" w:sz="8" w:space="0" w:color="auto"/>
            </w:tcBorders>
            <w:shd w:val="clear" w:color="auto" w:fill="auto"/>
            <w:noWrap/>
            <w:vAlign w:val="bottom"/>
          </w:tcPr>
          <w:p w14:paraId="2F0B5A68" w14:textId="77777777" w:rsidR="00024398" w:rsidRPr="00024398" w:rsidRDefault="00024398" w:rsidP="00024398">
            <w:pPr>
              <w:rPr>
                <w:rFonts w:cs="Arial"/>
                <w:szCs w:val="24"/>
                <w:lang w:val="en-US"/>
              </w:rPr>
            </w:pPr>
            <w:r w:rsidRPr="00024398">
              <w:rPr>
                <w:rFonts w:cs="Arial"/>
                <w:szCs w:val="24"/>
                <w:lang w:val="en-US"/>
              </w:rPr>
              <w:t>Kenmore Park [max 100]</w:t>
            </w:r>
          </w:p>
        </w:tc>
        <w:tc>
          <w:tcPr>
            <w:tcW w:w="1184" w:type="dxa"/>
            <w:tcBorders>
              <w:top w:val="nil"/>
              <w:left w:val="nil"/>
              <w:bottom w:val="nil"/>
              <w:right w:val="single" w:sz="8" w:space="0" w:color="auto"/>
            </w:tcBorders>
            <w:shd w:val="clear" w:color="auto" w:fill="auto"/>
            <w:vAlign w:val="center"/>
          </w:tcPr>
          <w:p w14:paraId="61982464" w14:textId="77777777" w:rsidR="00024398" w:rsidRPr="00024398" w:rsidRDefault="00024398" w:rsidP="00024398">
            <w:pPr>
              <w:jc w:val="right"/>
              <w:rPr>
                <w:rFonts w:cs="Arial"/>
                <w:color w:val="000000"/>
                <w:szCs w:val="24"/>
              </w:rPr>
            </w:pPr>
            <w:r w:rsidRPr="00024398">
              <w:rPr>
                <w:rFonts w:cs="Arial"/>
                <w:color w:val="000000"/>
              </w:rPr>
              <w:t>54.74</w:t>
            </w:r>
          </w:p>
        </w:tc>
        <w:tc>
          <w:tcPr>
            <w:tcW w:w="1122" w:type="dxa"/>
            <w:tcBorders>
              <w:top w:val="nil"/>
              <w:left w:val="nil"/>
              <w:bottom w:val="nil"/>
              <w:right w:val="single" w:sz="8" w:space="0" w:color="auto"/>
            </w:tcBorders>
            <w:shd w:val="clear" w:color="auto" w:fill="auto"/>
            <w:vAlign w:val="center"/>
          </w:tcPr>
          <w:p w14:paraId="24B8FDA7" w14:textId="77777777" w:rsidR="00024398" w:rsidRPr="00024398" w:rsidRDefault="00024398" w:rsidP="00024398">
            <w:pPr>
              <w:jc w:val="right"/>
              <w:rPr>
                <w:rFonts w:cs="Arial"/>
                <w:color w:val="000000"/>
                <w:szCs w:val="24"/>
              </w:rPr>
            </w:pPr>
            <w:r w:rsidRPr="00024398">
              <w:rPr>
                <w:rFonts w:cs="Arial"/>
                <w:color w:val="000000"/>
              </w:rPr>
              <w:t>24.62</w:t>
            </w:r>
          </w:p>
        </w:tc>
        <w:tc>
          <w:tcPr>
            <w:tcW w:w="1309" w:type="dxa"/>
            <w:tcBorders>
              <w:top w:val="nil"/>
              <w:left w:val="nil"/>
              <w:bottom w:val="nil"/>
              <w:right w:val="single" w:sz="8" w:space="0" w:color="auto"/>
            </w:tcBorders>
            <w:shd w:val="clear" w:color="auto" w:fill="auto"/>
            <w:vAlign w:val="center"/>
          </w:tcPr>
          <w:p w14:paraId="67E7A3AB" w14:textId="77777777" w:rsidR="00024398" w:rsidRPr="00024398" w:rsidRDefault="00024398" w:rsidP="00024398">
            <w:pPr>
              <w:jc w:val="right"/>
              <w:rPr>
                <w:rFonts w:cs="Arial"/>
                <w:color w:val="000000"/>
                <w:szCs w:val="24"/>
              </w:rPr>
            </w:pPr>
            <w:r w:rsidRPr="00024398">
              <w:rPr>
                <w:rFonts w:cs="Arial"/>
                <w:color w:val="000000"/>
              </w:rPr>
              <w:t>68.43</w:t>
            </w:r>
          </w:p>
        </w:tc>
        <w:tc>
          <w:tcPr>
            <w:tcW w:w="1122" w:type="dxa"/>
            <w:tcBorders>
              <w:top w:val="nil"/>
              <w:left w:val="nil"/>
              <w:bottom w:val="nil"/>
              <w:right w:val="single" w:sz="8" w:space="0" w:color="auto"/>
            </w:tcBorders>
            <w:shd w:val="clear" w:color="auto" w:fill="auto"/>
            <w:vAlign w:val="center"/>
          </w:tcPr>
          <w:p w14:paraId="3C7EB335" w14:textId="77777777" w:rsidR="00024398" w:rsidRPr="00024398" w:rsidRDefault="00024398" w:rsidP="00024398">
            <w:pPr>
              <w:jc w:val="right"/>
              <w:rPr>
                <w:rFonts w:cs="Arial"/>
                <w:color w:val="000000"/>
                <w:szCs w:val="24"/>
              </w:rPr>
            </w:pPr>
            <w:r w:rsidRPr="00024398">
              <w:rPr>
                <w:rFonts w:cs="Arial"/>
                <w:color w:val="000000"/>
              </w:rPr>
              <w:t>54.74</w:t>
            </w:r>
          </w:p>
        </w:tc>
        <w:tc>
          <w:tcPr>
            <w:tcW w:w="1122" w:type="dxa"/>
            <w:tcBorders>
              <w:top w:val="nil"/>
              <w:left w:val="nil"/>
              <w:bottom w:val="nil"/>
              <w:right w:val="single" w:sz="8" w:space="0" w:color="auto"/>
            </w:tcBorders>
            <w:shd w:val="clear" w:color="auto" w:fill="auto"/>
            <w:vAlign w:val="center"/>
          </w:tcPr>
          <w:p w14:paraId="63ADDB28" w14:textId="77777777" w:rsidR="00024398" w:rsidRPr="00024398" w:rsidRDefault="00024398" w:rsidP="00024398">
            <w:pPr>
              <w:jc w:val="right"/>
              <w:rPr>
                <w:rFonts w:cs="Arial"/>
                <w:color w:val="000000"/>
                <w:szCs w:val="24"/>
              </w:rPr>
            </w:pPr>
            <w:r w:rsidRPr="00024398">
              <w:rPr>
                <w:rFonts w:cs="Arial"/>
                <w:color w:val="000000"/>
              </w:rPr>
              <w:t>24.62</w:t>
            </w:r>
          </w:p>
        </w:tc>
        <w:tc>
          <w:tcPr>
            <w:tcW w:w="1309" w:type="dxa"/>
            <w:tcBorders>
              <w:top w:val="nil"/>
              <w:left w:val="nil"/>
              <w:bottom w:val="nil"/>
              <w:right w:val="single" w:sz="8" w:space="0" w:color="auto"/>
            </w:tcBorders>
            <w:shd w:val="clear" w:color="auto" w:fill="auto"/>
            <w:vAlign w:val="center"/>
          </w:tcPr>
          <w:p w14:paraId="1FBD84BF" w14:textId="77777777" w:rsidR="00024398" w:rsidRPr="00024398" w:rsidRDefault="00024398" w:rsidP="00024398">
            <w:pPr>
              <w:jc w:val="right"/>
              <w:rPr>
                <w:rFonts w:cs="Arial"/>
                <w:color w:val="000000"/>
                <w:szCs w:val="24"/>
              </w:rPr>
            </w:pPr>
            <w:r w:rsidRPr="00024398">
              <w:rPr>
                <w:rFonts w:cs="Arial"/>
                <w:color w:val="000000"/>
              </w:rPr>
              <w:t>68.43</w:t>
            </w:r>
          </w:p>
        </w:tc>
      </w:tr>
      <w:tr w:rsidR="00024398" w:rsidRPr="00024398" w14:paraId="2AE0506D" w14:textId="77777777" w:rsidTr="00801A42">
        <w:trPr>
          <w:trHeight w:val="255"/>
        </w:trPr>
        <w:tc>
          <w:tcPr>
            <w:tcW w:w="3038" w:type="dxa"/>
            <w:tcBorders>
              <w:top w:val="nil"/>
              <w:left w:val="single" w:sz="8" w:space="0" w:color="auto"/>
              <w:bottom w:val="nil"/>
              <w:right w:val="single" w:sz="8" w:space="0" w:color="auto"/>
            </w:tcBorders>
            <w:shd w:val="clear" w:color="auto" w:fill="auto"/>
            <w:noWrap/>
            <w:vAlign w:val="bottom"/>
          </w:tcPr>
          <w:p w14:paraId="6D8EFE9A" w14:textId="77777777" w:rsidR="00024398" w:rsidRPr="00024398" w:rsidRDefault="00024398" w:rsidP="00024398">
            <w:pPr>
              <w:rPr>
                <w:rFonts w:cs="Arial"/>
                <w:szCs w:val="24"/>
                <w:lang w:val="en-US"/>
              </w:rPr>
            </w:pPr>
            <w:r w:rsidRPr="00024398">
              <w:rPr>
                <w:rFonts w:cs="Arial"/>
                <w:szCs w:val="24"/>
                <w:lang w:val="en-US"/>
              </w:rPr>
              <w:t>Pinner Hill Hall [max 100]</w:t>
            </w:r>
          </w:p>
        </w:tc>
        <w:tc>
          <w:tcPr>
            <w:tcW w:w="1184" w:type="dxa"/>
            <w:tcBorders>
              <w:top w:val="nil"/>
              <w:left w:val="nil"/>
              <w:bottom w:val="nil"/>
              <w:right w:val="single" w:sz="8" w:space="0" w:color="auto"/>
            </w:tcBorders>
            <w:shd w:val="clear" w:color="auto" w:fill="auto"/>
            <w:vAlign w:val="center"/>
          </w:tcPr>
          <w:p w14:paraId="21CA47F1" w14:textId="77777777" w:rsidR="00024398" w:rsidRPr="00024398" w:rsidRDefault="00024398" w:rsidP="00024398">
            <w:pPr>
              <w:jc w:val="right"/>
              <w:rPr>
                <w:rFonts w:cs="Arial"/>
                <w:color w:val="000000"/>
                <w:szCs w:val="24"/>
              </w:rPr>
            </w:pPr>
            <w:r w:rsidRPr="00024398">
              <w:rPr>
                <w:rFonts w:cs="Arial"/>
                <w:color w:val="000000"/>
              </w:rPr>
              <w:t>54.74</w:t>
            </w:r>
          </w:p>
        </w:tc>
        <w:tc>
          <w:tcPr>
            <w:tcW w:w="1122" w:type="dxa"/>
            <w:tcBorders>
              <w:top w:val="nil"/>
              <w:left w:val="nil"/>
              <w:bottom w:val="nil"/>
              <w:right w:val="single" w:sz="8" w:space="0" w:color="auto"/>
            </w:tcBorders>
            <w:shd w:val="clear" w:color="auto" w:fill="auto"/>
            <w:vAlign w:val="center"/>
          </w:tcPr>
          <w:p w14:paraId="6836B4E7" w14:textId="77777777" w:rsidR="00024398" w:rsidRPr="00024398" w:rsidRDefault="00024398" w:rsidP="00024398">
            <w:pPr>
              <w:jc w:val="right"/>
              <w:rPr>
                <w:rFonts w:cs="Arial"/>
                <w:color w:val="000000"/>
                <w:szCs w:val="24"/>
              </w:rPr>
            </w:pPr>
            <w:r w:rsidRPr="00024398">
              <w:rPr>
                <w:rFonts w:cs="Arial"/>
                <w:color w:val="000000"/>
              </w:rPr>
              <w:t>24.62</w:t>
            </w:r>
          </w:p>
        </w:tc>
        <w:tc>
          <w:tcPr>
            <w:tcW w:w="1309" w:type="dxa"/>
            <w:tcBorders>
              <w:top w:val="nil"/>
              <w:left w:val="nil"/>
              <w:bottom w:val="nil"/>
              <w:right w:val="single" w:sz="8" w:space="0" w:color="auto"/>
            </w:tcBorders>
            <w:shd w:val="clear" w:color="auto" w:fill="auto"/>
            <w:vAlign w:val="center"/>
          </w:tcPr>
          <w:p w14:paraId="15C6DF48" w14:textId="77777777" w:rsidR="00024398" w:rsidRPr="00024398" w:rsidRDefault="00024398" w:rsidP="00024398">
            <w:pPr>
              <w:jc w:val="right"/>
              <w:rPr>
                <w:rFonts w:cs="Arial"/>
                <w:color w:val="000000"/>
                <w:szCs w:val="24"/>
              </w:rPr>
            </w:pPr>
            <w:r w:rsidRPr="00024398">
              <w:rPr>
                <w:rFonts w:cs="Arial"/>
                <w:color w:val="000000"/>
              </w:rPr>
              <w:t>68.43</w:t>
            </w:r>
          </w:p>
        </w:tc>
        <w:tc>
          <w:tcPr>
            <w:tcW w:w="1122" w:type="dxa"/>
            <w:tcBorders>
              <w:top w:val="nil"/>
              <w:left w:val="nil"/>
              <w:bottom w:val="nil"/>
              <w:right w:val="single" w:sz="8" w:space="0" w:color="auto"/>
            </w:tcBorders>
            <w:shd w:val="clear" w:color="auto" w:fill="auto"/>
            <w:vAlign w:val="center"/>
          </w:tcPr>
          <w:p w14:paraId="09708D13" w14:textId="77777777" w:rsidR="00024398" w:rsidRPr="00024398" w:rsidRDefault="00024398" w:rsidP="00024398">
            <w:pPr>
              <w:jc w:val="right"/>
              <w:rPr>
                <w:rFonts w:cs="Arial"/>
                <w:color w:val="000000"/>
                <w:szCs w:val="24"/>
              </w:rPr>
            </w:pPr>
            <w:r w:rsidRPr="00024398">
              <w:rPr>
                <w:rFonts w:cs="Arial"/>
                <w:color w:val="000000"/>
              </w:rPr>
              <w:t>54.74</w:t>
            </w:r>
          </w:p>
        </w:tc>
        <w:tc>
          <w:tcPr>
            <w:tcW w:w="1122" w:type="dxa"/>
            <w:tcBorders>
              <w:top w:val="nil"/>
              <w:left w:val="nil"/>
              <w:bottom w:val="nil"/>
              <w:right w:val="single" w:sz="8" w:space="0" w:color="auto"/>
            </w:tcBorders>
            <w:shd w:val="clear" w:color="auto" w:fill="auto"/>
            <w:vAlign w:val="center"/>
          </w:tcPr>
          <w:p w14:paraId="3DE0C30E" w14:textId="77777777" w:rsidR="00024398" w:rsidRPr="00024398" w:rsidRDefault="00024398" w:rsidP="00024398">
            <w:pPr>
              <w:jc w:val="right"/>
              <w:rPr>
                <w:rFonts w:cs="Arial"/>
                <w:color w:val="000000"/>
                <w:szCs w:val="24"/>
              </w:rPr>
            </w:pPr>
            <w:r w:rsidRPr="00024398">
              <w:rPr>
                <w:rFonts w:cs="Arial"/>
                <w:color w:val="000000"/>
              </w:rPr>
              <w:t>24.62</w:t>
            </w:r>
          </w:p>
        </w:tc>
        <w:tc>
          <w:tcPr>
            <w:tcW w:w="1309" w:type="dxa"/>
            <w:tcBorders>
              <w:top w:val="nil"/>
              <w:left w:val="nil"/>
              <w:bottom w:val="nil"/>
              <w:right w:val="single" w:sz="8" w:space="0" w:color="auto"/>
            </w:tcBorders>
            <w:shd w:val="clear" w:color="auto" w:fill="auto"/>
            <w:vAlign w:val="center"/>
          </w:tcPr>
          <w:p w14:paraId="72A7CFEB" w14:textId="77777777" w:rsidR="00024398" w:rsidRPr="00024398" w:rsidRDefault="00024398" w:rsidP="00024398">
            <w:pPr>
              <w:jc w:val="right"/>
              <w:rPr>
                <w:rFonts w:cs="Arial"/>
                <w:color w:val="000000"/>
                <w:szCs w:val="24"/>
              </w:rPr>
            </w:pPr>
            <w:r w:rsidRPr="00024398">
              <w:rPr>
                <w:rFonts w:cs="Arial"/>
                <w:color w:val="000000"/>
              </w:rPr>
              <w:t>68.43</w:t>
            </w:r>
          </w:p>
        </w:tc>
      </w:tr>
      <w:tr w:rsidR="00024398" w:rsidRPr="00024398" w14:paraId="097B6B18" w14:textId="77777777" w:rsidTr="00801A42">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A285B" w14:textId="77777777" w:rsidR="00024398" w:rsidRPr="00024398" w:rsidRDefault="00024398" w:rsidP="00024398">
            <w:pPr>
              <w:rPr>
                <w:rFonts w:cs="Arial"/>
                <w:szCs w:val="24"/>
                <w:lang w:val="en-US"/>
              </w:rPr>
            </w:pPr>
            <w:r w:rsidRPr="00024398">
              <w:rPr>
                <w:rFonts w:cs="Arial"/>
                <w:szCs w:val="24"/>
                <w:lang w:val="en-US"/>
              </w:rPr>
              <w:t>Pinner Hill [max 100]</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3B6B2531" w14:textId="77777777" w:rsidR="00024398" w:rsidRPr="00024398" w:rsidRDefault="00024398" w:rsidP="00024398">
            <w:pPr>
              <w:jc w:val="right"/>
              <w:rPr>
                <w:rFonts w:cs="Arial"/>
                <w:color w:val="000000"/>
                <w:szCs w:val="24"/>
              </w:rPr>
            </w:pPr>
            <w:r w:rsidRPr="00024398">
              <w:rPr>
                <w:rFonts w:cs="Arial"/>
                <w:color w:val="000000"/>
              </w:rPr>
              <w:t>52.63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87EA5A4" w14:textId="77777777" w:rsidR="00024398" w:rsidRPr="00024398" w:rsidRDefault="00024398" w:rsidP="00024398">
            <w:pPr>
              <w:jc w:val="right"/>
              <w:rPr>
                <w:rFonts w:cs="Arial"/>
                <w:color w:val="000000"/>
                <w:szCs w:val="24"/>
              </w:rPr>
            </w:pPr>
            <w:r w:rsidRPr="00024398">
              <w:rPr>
                <w:rFonts w:cs="Arial"/>
                <w:color w:val="000000"/>
              </w:rPr>
              <w:t>23.67</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DA53A14" w14:textId="77777777" w:rsidR="00024398" w:rsidRPr="00024398" w:rsidRDefault="00024398" w:rsidP="00024398">
            <w:pPr>
              <w:jc w:val="right"/>
              <w:rPr>
                <w:rFonts w:cs="Arial"/>
                <w:color w:val="000000"/>
                <w:szCs w:val="24"/>
              </w:rPr>
            </w:pPr>
            <w:r w:rsidRPr="00024398">
              <w:rPr>
                <w:rFonts w:cs="Arial"/>
                <w:color w:val="000000"/>
              </w:rPr>
              <w:t>65.79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6B1DF44" w14:textId="77777777" w:rsidR="00024398" w:rsidRPr="00024398" w:rsidRDefault="00024398" w:rsidP="00024398">
            <w:pPr>
              <w:jc w:val="right"/>
              <w:rPr>
                <w:rFonts w:cs="Arial"/>
                <w:color w:val="000000"/>
                <w:szCs w:val="24"/>
              </w:rPr>
            </w:pPr>
            <w:r w:rsidRPr="00024398">
              <w:rPr>
                <w:rFonts w:cs="Arial"/>
                <w:color w:val="000000"/>
              </w:rPr>
              <w:t>52.63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0CF10EB" w14:textId="77777777" w:rsidR="00024398" w:rsidRPr="00024398" w:rsidRDefault="00024398" w:rsidP="00024398">
            <w:pPr>
              <w:jc w:val="right"/>
              <w:rPr>
                <w:rFonts w:cs="Arial"/>
                <w:color w:val="000000"/>
                <w:szCs w:val="24"/>
              </w:rPr>
            </w:pPr>
            <w:r w:rsidRPr="00024398">
              <w:rPr>
                <w:rFonts w:cs="Arial"/>
                <w:color w:val="000000"/>
              </w:rPr>
              <w:t>23.67</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22C8B95A" w14:textId="77777777" w:rsidR="00024398" w:rsidRPr="00024398" w:rsidRDefault="00024398" w:rsidP="00024398">
            <w:pPr>
              <w:jc w:val="right"/>
              <w:rPr>
                <w:rFonts w:cs="Arial"/>
                <w:color w:val="000000"/>
                <w:szCs w:val="24"/>
              </w:rPr>
            </w:pPr>
            <w:r w:rsidRPr="00024398">
              <w:rPr>
                <w:rFonts w:cs="Arial"/>
                <w:color w:val="000000"/>
              </w:rPr>
              <w:t>65.79</w:t>
            </w:r>
          </w:p>
        </w:tc>
      </w:tr>
    </w:tbl>
    <w:p w14:paraId="5EC83BF0" w14:textId="77777777" w:rsidR="00024398" w:rsidRPr="00024398" w:rsidRDefault="00024398" w:rsidP="00024398">
      <w:pPr>
        <w:rPr>
          <w:color w:val="808080"/>
        </w:rPr>
      </w:pPr>
    </w:p>
    <w:p w14:paraId="42B061EF" w14:textId="77777777" w:rsidR="00024398" w:rsidRPr="00024398" w:rsidRDefault="00024398" w:rsidP="00024398">
      <w:pPr>
        <w:rPr>
          <w:color w:val="808080"/>
        </w:rPr>
      </w:pPr>
    </w:p>
    <w:p w14:paraId="03A9D3A9" w14:textId="77777777" w:rsidR="00024398" w:rsidRPr="00024398" w:rsidRDefault="00024398" w:rsidP="00024398">
      <w:pPr>
        <w:ind w:hanging="851"/>
      </w:pPr>
      <w:r w:rsidRPr="00024398">
        <w:t>Terms &amp; Conditions associated with Hall lets:</w:t>
      </w:r>
    </w:p>
    <w:p w14:paraId="2529B8F6" w14:textId="77777777" w:rsidR="00024398" w:rsidRPr="00024398" w:rsidRDefault="00024398" w:rsidP="00024398"/>
    <w:p w14:paraId="4CA9828B" w14:textId="77777777" w:rsidR="00024398" w:rsidRPr="00024398" w:rsidRDefault="00024398" w:rsidP="00024398">
      <w:pPr>
        <w:numPr>
          <w:ilvl w:val="0"/>
          <w:numId w:val="14"/>
        </w:numPr>
        <w:tabs>
          <w:tab w:val="num" w:pos="-142"/>
        </w:tabs>
        <w:ind w:hanging="1146"/>
        <w:rPr>
          <w:szCs w:val="24"/>
        </w:rPr>
      </w:pPr>
      <w:r w:rsidRPr="00024398">
        <w:rPr>
          <w:szCs w:val="24"/>
        </w:rPr>
        <w:t>Lets to Tenants &amp; Residents Assocs free, providing 4 weeks’ notice provided.</w:t>
      </w:r>
    </w:p>
    <w:p w14:paraId="1E01EBC9" w14:textId="77777777" w:rsidR="00024398" w:rsidRPr="00024398" w:rsidRDefault="00024398" w:rsidP="00024398">
      <w:pPr>
        <w:numPr>
          <w:ilvl w:val="0"/>
          <w:numId w:val="14"/>
        </w:numPr>
        <w:tabs>
          <w:tab w:val="num" w:pos="-142"/>
        </w:tabs>
        <w:ind w:hanging="1146"/>
        <w:rPr>
          <w:szCs w:val="24"/>
        </w:rPr>
      </w:pPr>
      <w:r w:rsidRPr="00024398">
        <w:rPr>
          <w:szCs w:val="24"/>
        </w:rPr>
        <w:t>Charges shown are exclusive of VAT at 20% and Insurance Premium at 7%</w:t>
      </w:r>
    </w:p>
    <w:p w14:paraId="4ABF36F7" w14:textId="77777777" w:rsidR="00024398" w:rsidRPr="00024398" w:rsidRDefault="00024398" w:rsidP="00024398">
      <w:pPr>
        <w:numPr>
          <w:ilvl w:val="0"/>
          <w:numId w:val="14"/>
        </w:numPr>
        <w:tabs>
          <w:tab w:val="num" w:pos="-142"/>
        </w:tabs>
        <w:ind w:hanging="1146"/>
        <w:rPr>
          <w:szCs w:val="24"/>
        </w:rPr>
      </w:pPr>
      <w:r w:rsidRPr="00024398">
        <w:rPr>
          <w:szCs w:val="24"/>
        </w:rPr>
        <w:t xml:space="preserve">Day time rates are from 9.00am to 3.30pm </w:t>
      </w:r>
    </w:p>
    <w:p w14:paraId="24AC7D5F" w14:textId="77777777" w:rsidR="00024398" w:rsidRPr="00024398" w:rsidRDefault="00024398" w:rsidP="00024398">
      <w:pPr>
        <w:numPr>
          <w:ilvl w:val="0"/>
          <w:numId w:val="14"/>
        </w:numPr>
        <w:tabs>
          <w:tab w:val="num" w:pos="-142"/>
        </w:tabs>
        <w:ind w:hanging="1146"/>
        <w:rPr>
          <w:szCs w:val="24"/>
        </w:rPr>
      </w:pPr>
      <w:r w:rsidRPr="00024398">
        <w:rPr>
          <w:szCs w:val="24"/>
        </w:rPr>
        <w:t>Commercial lets will be charged at above hourly rates plus 20%.</w:t>
      </w:r>
    </w:p>
    <w:p w14:paraId="08525E9C" w14:textId="77777777" w:rsidR="00024398" w:rsidRPr="00024398" w:rsidRDefault="00024398" w:rsidP="00024398">
      <w:pPr>
        <w:numPr>
          <w:ilvl w:val="0"/>
          <w:numId w:val="14"/>
        </w:numPr>
        <w:tabs>
          <w:tab w:val="num" w:pos="-142"/>
        </w:tabs>
        <w:ind w:hanging="1146"/>
        <w:rPr>
          <w:szCs w:val="24"/>
        </w:rPr>
      </w:pPr>
      <w:r w:rsidRPr="00024398">
        <w:rPr>
          <w:szCs w:val="24"/>
        </w:rPr>
        <w:t>Registered Charities will receive a discount of 50% (9.00am to 3.30pm only).</w:t>
      </w:r>
    </w:p>
    <w:p w14:paraId="5B0449E2" w14:textId="77777777" w:rsidR="00024398" w:rsidRPr="00024398" w:rsidRDefault="00024398" w:rsidP="00024398">
      <w:pPr>
        <w:numPr>
          <w:ilvl w:val="0"/>
          <w:numId w:val="14"/>
        </w:numPr>
        <w:tabs>
          <w:tab w:val="num" w:pos="-142"/>
        </w:tabs>
        <w:ind w:hanging="1146"/>
        <w:rPr>
          <w:szCs w:val="24"/>
        </w:rPr>
      </w:pPr>
      <w:r w:rsidRPr="00024398">
        <w:rPr>
          <w:szCs w:val="24"/>
        </w:rPr>
        <w:t>Block Bookings of 6 months minimum will receive a 25% discount.</w:t>
      </w:r>
    </w:p>
    <w:p w14:paraId="4E933A51" w14:textId="77777777" w:rsidR="00024398" w:rsidRPr="00024398" w:rsidRDefault="00024398" w:rsidP="00024398">
      <w:pPr>
        <w:numPr>
          <w:ilvl w:val="0"/>
          <w:numId w:val="14"/>
        </w:numPr>
        <w:tabs>
          <w:tab w:val="num" w:pos="-142"/>
        </w:tabs>
        <w:ind w:hanging="1146"/>
        <w:rPr>
          <w:szCs w:val="24"/>
        </w:rPr>
      </w:pPr>
      <w:r w:rsidRPr="00024398">
        <w:rPr>
          <w:szCs w:val="24"/>
        </w:rPr>
        <w:t>Refundable deposit of £100 against loss or damage required by all other users.</w:t>
      </w:r>
    </w:p>
    <w:p w14:paraId="01311FC1" w14:textId="77777777" w:rsidR="00024398" w:rsidRPr="00024398" w:rsidRDefault="00024398" w:rsidP="00024398">
      <w:pPr>
        <w:ind w:left="720"/>
        <w:rPr>
          <w:b/>
          <w:sz w:val="28"/>
        </w:rPr>
      </w:pPr>
    </w:p>
    <w:p w14:paraId="549BD8EC" w14:textId="77777777" w:rsidR="00024398" w:rsidRPr="00024398" w:rsidRDefault="00024398" w:rsidP="00024398">
      <w:pPr>
        <w:ind w:left="-851"/>
        <w:rPr>
          <w:szCs w:val="24"/>
        </w:rPr>
      </w:pPr>
      <w:r w:rsidRPr="00024398">
        <w:t>Of the 10 community centres, there are a number of premises that are fully let and</w:t>
      </w:r>
      <w:r w:rsidRPr="00024398">
        <w:rPr>
          <w:szCs w:val="24"/>
        </w:rPr>
        <w:t xml:space="preserve"> supported by lease agreements and therefore charges not levied in accordance with the above schedule.  These are:</w:t>
      </w:r>
    </w:p>
    <w:p w14:paraId="79DDBD35" w14:textId="77777777" w:rsidR="00024398" w:rsidRPr="00024398" w:rsidRDefault="00024398" w:rsidP="00024398">
      <w:pPr>
        <w:rPr>
          <w:szCs w:val="24"/>
        </w:rPr>
      </w:pPr>
    </w:p>
    <w:p w14:paraId="4AB0A000" w14:textId="77777777" w:rsidR="00024398" w:rsidRPr="00024398" w:rsidRDefault="00024398" w:rsidP="00024398">
      <w:pPr>
        <w:ind w:left="-426"/>
        <w:rPr>
          <w:szCs w:val="24"/>
        </w:rPr>
      </w:pPr>
      <w:r w:rsidRPr="00024398">
        <w:rPr>
          <w:szCs w:val="24"/>
        </w:rPr>
        <w:t>- Stonegrove Gardens fully let to nursery on lease agreement £12,700 rent pa</w:t>
      </w:r>
    </w:p>
    <w:p w14:paraId="74F702AD" w14:textId="77777777" w:rsidR="00024398" w:rsidRPr="00024398" w:rsidRDefault="00024398" w:rsidP="00024398">
      <w:pPr>
        <w:ind w:left="-426"/>
        <w:rPr>
          <w:szCs w:val="24"/>
        </w:rPr>
      </w:pPr>
      <w:r w:rsidRPr="00024398">
        <w:rPr>
          <w:szCs w:val="24"/>
        </w:rPr>
        <w:t>- Pinner Hill hall partly let as nursery on lease agreement of £5,200 rent pa</w:t>
      </w:r>
    </w:p>
    <w:p w14:paraId="432EAF84" w14:textId="77777777" w:rsidR="00024398" w:rsidRPr="00024398" w:rsidRDefault="00024398" w:rsidP="00024398">
      <w:pPr>
        <w:ind w:left="-426"/>
        <w:rPr>
          <w:szCs w:val="24"/>
        </w:rPr>
      </w:pPr>
      <w:r w:rsidRPr="00024398">
        <w:rPr>
          <w:szCs w:val="24"/>
        </w:rPr>
        <w:t>- Churchill Place hall partly let as nursery on lease agreement of £13,000 rent pa</w:t>
      </w:r>
    </w:p>
    <w:p w14:paraId="711040C7" w14:textId="77777777" w:rsidR="00024398" w:rsidRPr="00024398" w:rsidRDefault="00024398" w:rsidP="00024398">
      <w:pPr>
        <w:ind w:left="-426"/>
        <w:rPr>
          <w:szCs w:val="24"/>
        </w:rPr>
      </w:pPr>
    </w:p>
    <w:p w14:paraId="17920CBB" w14:textId="77777777" w:rsidR="00024398" w:rsidRPr="00024398" w:rsidRDefault="00024398" w:rsidP="00024398">
      <w:pPr>
        <w:rPr>
          <w:color w:val="000000"/>
          <w:szCs w:val="24"/>
        </w:rPr>
      </w:pPr>
    </w:p>
    <w:p w14:paraId="58FF0DEA" w14:textId="77777777" w:rsidR="00024398" w:rsidRPr="00024398" w:rsidRDefault="00024398" w:rsidP="00024398">
      <w:pPr>
        <w:rPr>
          <w:color w:val="808080"/>
          <w:highlight w:val="darkGray"/>
        </w:rPr>
      </w:pPr>
    </w:p>
    <w:p w14:paraId="4BC5BBC0" w14:textId="77777777" w:rsidR="00024398" w:rsidRPr="00024398" w:rsidRDefault="00024398" w:rsidP="00024398">
      <w:pPr>
        <w:rPr>
          <w:color w:val="808080"/>
          <w:highlight w:val="darkGray"/>
        </w:rPr>
      </w:pPr>
    </w:p>
    <w:p w14:paraId="7BC0843F" w14:textId="77777777" w:rsidR="00024398" w:rsidRPr="00024398" w:rsidRDefault="00024398" w:rsidP="00024398">
      <w:pPr>
        <w:rPr>
          <w:color w:val="808080"/>
          <w:highlight w:val="darkGray"/>
        </w:rPr>
      </w:pPr>
    </w:p>
    <w:p w14:paraId="239E5A60" w14:textId="77777777" w:rsidR="00024398" w:rsidRPr="00024398" w:rsidRDefault="00024398" w:rsidP="00024398">
      <w:pPr>
        <w:rPr>
          <w:color w:val="808080"/>
          <w:highlight w:val="darkGray"/>
        </w:rPr>
      </w:pPr>
    </w:p>
    <w:p w14:paraId="0CFDE786" w14:textId="77777777" w:rsidR="00024398" w:rsidRPr="00024398" w:rsidRDefault="00024398" w:rsidP="00024398">
      <w:pPr>
        <w:rPr>
          <w:color w:val="808080"/>
          <w:highlight w:val="darkGray"/>
        </w:rPr>
      </w:pPr>
    </w:p>
    <w:p w14:paraId="03A7C092" w14:textId="77777777" w:rsidR="00024398" w:rsidRPr="00024398" w:rsidRDefault="00024398" w:rsidP="00024398">
      <w:pPr>
        <w:rPr>
          <w:color w:val="808080"/>
          <w:highlight w:val="darkGray"/>
        </w:rPr>
      </w:pPr>
    </w:p>
    <w:p w14:paraId="5593600E" w14:textId="77777777" w:rsidR="00024398" w:rsidRPr="00024398" w:rsidRDefault="00024398" w:rsidP="00024398">
      <w:pPr>
        <w:rPr>
          <w:color w:val="808080"/>
          <w:highlight w:val="darkGray"/>
        </w:rPr>
      </w:pPr>
    </w:p>
    <w:p w14:paraId="11D8C9B6" w14:textId="77777777" w:rsidR="00024398" w:rsidRPr="00024398" w:rsidRDefault="00024398" w:rsidP="00024398">
      <w:pPr>
        <w:rPr>
          <w:color w:val="808080"/>
          <w:highlight w:val="darkGray"/>
        </w:rPr>
      </w:pPr>
    </w:p>
    <w:p w14:paraId="44BF0FAD" w14:textId="77777777" w:rsidR="00024398" w:rsidRPr="00024398" w:rsidRDefault="00024398" w:rsidP="00024398">
      <w:pPr>
        <w:rPr>
          <w:color w:val="808080"/>
          <w:highlight w:val="darkGray"/>
        </w:rPr>
      </w:pPr>
    </w:p>
    <w:p w14:paraId="70C94167" w14:textId="77777777" w:rsidR="00024398" w:rsidRPr="00024398" w:rsidRDefault="00024398" w:rsidP="00024398">
      <w:pPr>
        <w:rPr>
          <w:color w:val="808080"/>
          <w:highlight w:val="darkGray"/>
        </w:rPr>
      </w:pPr>
    </w:p>
    <w:p w14:paraId="73DEF949" w14:textId="77777777" w:rsidR="00024398" w:rsidRPr="00024398" w:rsidRDefault="00024398" w:rsidP="00024398">
      <w:pPr>
        <w:rPr>
          <w:b/>
          <w:szCs w:val="24"/>
          <w:highlight w:val="darkGray"/>
        </w:rPr>
      </w:pPr>
    </w:p>
    <w:p w14:paraId="065B4267" w14:textId="77777777" w:rsidR="00024398" w:rsidRPr="00024398" w:rsidRDefault="00024398" w:rsidP="00024398">
      <w:pPr>
        <w:rPr>
          <w:b/>
          <w:szCs w:val="24"/>
        </w:rPr>
      </w:pPr>
      <w:r w:rsidRPr="00024398">
        <w:rPr>
          <w:b/>
          <w:szCs w:val="24"/>
        </w:rPr>
        <w:lastRenderedPageBreak/>
        <w:t>HRA Capital Programme</w:t>
      </w:r>
      <w:r w:rsidRPr="00024398">
        <w:rPr>
          <w:b/>
          <w:szCs w:val="24"/>
        </w:rPr>
        <w:tab/>
      </w:r>
      <w:r w:rsidRPr="00024398">
        <w:rPr>
          <w:b/>
          <w:szCs w:val="24"/>
        </w:rPr>
        <w:tab/>
      </w:r>
      <w:r w:rsidRPr="00024398">
        <w:rPr>
          <w:b/>
          <w:szCs w:val="24"/>
        </w:rPr>
        <w:tab/>
      </w:r>
      <w:r w:rsidRPr="00024398">
        <w:rPr>
          <w:b/>
          <w:szCs w:val="24"/>
        </w:rPr>
        <w:tab/>
      </w:r>
      <w:r w:rsidRPr="00024398">
        <w:rPr>
          <w:b/>
          <w:szCs w:val="24"/>
        </w:rPr>
        <w:tab/>
      </w:r>
      <w:r w:rsidRPr="00024398">
        <w:rPr>
          <w:b/>
          <w:szCs w:val="24"/>
        </w:rPr>
        <w:tab/>
        <w:t>Appendix 7</w:t>
      </w:r>
    </w:p>
    <w:p w14:paraId="760F21E9" w14:textId="77777777" w:rsidR="00024398" w:rsidRPr="00024398" w:rsidRDefault="00024398" w:rsidP="00024398">
      <w:pPr>
        <w:rPr>
          <w:b/>
          <w:sz w:val="28"/>
        </w:rPr>
      </w:pPr>
    </w:p>
    <w:tbl>
      <w:tblPr>
        <w:tblW w:w="10490" w:type="dxa"/>
        <w:tblInd w:w="-856" w:type="dxa"/>
        <w:tblLook w:val="04A0" w:firstRow="1" w:lastRow="0" w:firstColumn="1" w:lastColumn="0" w:noHBand="0" w:noVBand="1"/>
      </w:tblPr>
      <w:tblGrid>
        <w:gridCol w:w="2392"/>
        <w:gridCol w:w="1146"/>
        <w:gridCol w:w="1276"/>
        <w:gridCol w:w="1217"/>
        <w:gridCol w:w="1146"/>
        <w:gridCol w:w="1042"/>
        <w:gridCol w:w="1042"/>
        <w:gridCol w:w="1229"/>
      </w:tblGrid>
      <w:tr w:rsidR="00EB29E2" w:rsidRPr="00024398" w14:paraId="0147B3F2" w14:textId="77777777" w:rsidTr="004775A7">
        <w:trPr>
          <w:trHeight w:val="280"/>
        </w:trPr>
        <w:tc>
          <w:tcPr>
            <w:tcW w:w="2392" w:type="dxa"/>
            <w:vMerge w:val="restart"/>
            <w:tcBorders>
              <w:top w:val="single" w:sz="4" w:space="0" w:color="auto"/>
              <w:left w:val="single" w:sz="4" w:space="0" w:color="auto"/>
              <w:right w:val="single" w:sz="4" w:space="0" w:color="auto"/>
            </w:tcBorders>
            <w:shd w:val="clear" w:color="auto" w:fill="auto"/>
            <w:noWrap/>
            <w:vAlign w:val="center"/>
          </w:tcPr>
          <w:p w14:paraId="3D94E633" w14:textId="77777777" w:rsidR="00EB29E2" w:rsidRPr="00024398" w:rsidRDefault="00EB29E2" w:rsidP="00024398">
            <w:pPr>
              <w:rPr>
                <w:rFonts w:asciiTheme="minorHAnsi" w:hAnsiTheme="minorHAnsi" w:cstheme="minorHAnsi"/>
                <w:b/>
                <w:bCs/>
                <w:sz w:val="20"/>
                <w:lang w:eastAsia="en-GB"/>
              </w:rPr>
            </w:pPr>
            <w:r w:rsidRPr="00024398">
              <w:rPr>
                <w:rFonts w:asciiTheme="minorHAnsi" w:hAnsiTheme="minorHAnsi" w:cstheme="minorHAnsi"/>
                <w:b/>
                <w:bCs/>
                <w:sz w:val="20"/>
                <w:lang w:eastAsia="en-GB"/>
              </w:rPr>
              <w:t>Budget Description including additions / re-profiling (£)</w:t>
            </w:r>
          </w:p>
        </w:tc>
        <w:tc>
          <w:tcPr>
            <w:tcW w:w="4785" w:type="dxa"/>
            <w:gridSpan w:val="4"/>
            <w:tcBorders>
              <w:top w:val="single" w:sz="4" w:space="0" w:color="auto"/>
              <w:left w:val="nil"/>
              <w:bottom w:val="single" w:sz="4" w:space="0" w:color="auto"/>
              <w:right w:val="single" w:sz="4" w:space="0" w:color="auto"/>
            </w:tcBorders>
            <w:vAlign w:val="center"/>
          </w:tcPr>
          <w:p w14:paraId="1450046D" w14:textId="797B3855" w:rsidR="00EB29E2" w:rsidRPr="00024398" w:rsidRDefault="00EB29E2" w:rsidP="00024398">
            <w:pPr>
              <w:jc w:val="center"/>
              <w:rPr>
                <w:rFonts w:asciiTheme="minorHAnsi" w:hAnsiTheme="minorHAnsi" w:cstheme="minorHAnsi"/>
                <w:b/>
                <w:bCs/>
                <w:sz w:val="20"/>
                <w:lang w:eastAsia="en-GB"/>
              </w:rPr>
            </w:pPr>
            <w:r w:rsidRPr="00024398">
              <w:rPr>
                <w:rFonts w:asciiTheme="minorHAnsi" w:hAnsiTheme="minorHAnsi" w:cstheme="minorHAnsi"/>
                <w:b/>
                <w:bCs/>
                <w:sz w:val="20"/>
                <w:lang w:eastAsia="en-GB"/>
              </w:rPr>
              <w:t>MTFS</w:t>
            </w:r>
          </w:p>
        </w:tc>
        <w:tc>
          <w:tcPr>
            <w:tcW w:w="2084" w:type="dxa"/>
            <w:gridSpan w:val="2"/>
            <w:tcBorders>
              <w:top w:val="single" w:sz="4" w:space="0" w:color="auto"/>
              <w:left w:val="nil"/>
              <w:bottom w:val="single" w:sz="4" w:space="0" w:color="auto"/>
              <w:right w:val="single" w:sz="4" w:space="0" w:color="auto"/>
            </w:tcBorders>
            <w:vAlign w:val="center"/>
          </w:tcPr>
          <w:p w14:paraId="5CC69187" w14:textId="77777777" w:rsidR="00EB29E2" w:rsidRPr="00024398" w:rsidRDefault="00EB29E2" w:rsidP="00024398">
            <w:pPr>
              <w:jc w:val="center"/>
              <w:rPr>
                <w:rFonts w:asciiTheme="minorHAnsi" w:hAnsiTheme="minorHAnsi" w:cstheme="minorHAnsi"/>
                <w:b/>
                <w:bCs/>
                <w:sz w:val="20"/>
                <w:lang w:eastAsia="en-GB"/>
              </w:rPr>
            </w:pPr>
            <w:r w:rsidRPr="00024398">
              <w:rPr>
                <w:rFonts w:asciiTheme="minorHAnsi" w:hAnsiTheme="minorHAnsi" w:cstheme="minorHAnsi"/>
                <w:b/>
                <w:bCs/>
                <w:sz w:val="20"/>
                <w:lang w:eastAsia="en-GB"/>
              </w:rPr>
              <w:t>Additional</w:t>
            </w:r>
          </w:p>
        </w:tc>
        <w:tc>
          <w:tcPr>
            <w:tcW w:w="1229" w:type="dxa"/>
            <w:tcBorders>
              <w:top w:val="single" w:sz="4" w:space="0" w:color="auto"/>
              <w:left w:val="nil"/>
              <w:bottom w:val="single" w:sz="4" w:space="0" w:color="auto"/>
              <w:right w:val="single" w:sz="4" w:space="0" w:color="auto"/>
            </w:tcBorders>
            <w:vAlign w:val="center"/>
          </w:tcPr>
          <w:p w14:paraId="48C9D045" w14:textId="77777777" w:rsidR="00EB29E2" w:rsidRPr="00024398" w:rsidRDefault="00EB29E2" w:rsidP="00024398">
            <w:pPr>
              <w:jc w:val="center"/>
              <w:rPr>
                <w:rFonts w:asciiTheme="minorHAnsi" w:hAnsiTheme="minorHAnsi" w:cstheme="minorHAnsi"/>
                <w:b/>
                <w:bCs/>
                <w:sz w:val="20"/>
                <w:lang w:eastAsia="en-GB"/>
              </w:rPr>
            </w:pPr>
            <w:r w:rsidRPr="00024398">
              <w:rPr>
                <w:rFonts w:asciiTheme="minorHAnsi" w:hAnsiTheme="minorHAnsi" w:cstheme="minorHAnsi"/>
                <w:b/>
                <w:bCs/>
                <w:sz w:val="20"/>
                <w:lang w:eastAsia="en-GB"/>
              </w:rPr>
              <w:t>Total</w:t>
            </w:r>
          </w:p>
        </w:tc>
      </w:tr>
      <w:tr w:rsidR="00EB29E2" w:rsidRPr="00024398" w14:paraId="3DED87FE" w14:textId="77777777" w:rsidTr="004775A7">
        <w:trPr>
          <w:trHeight w:val="280"/>
        </w:trPr>
        <w:tc>
          <w:tcPr>
            <w:tcW w:w="2392" w:type="dxa"/>
            <w:vMerge/>
            <w:tcBorders>
              <w:left w:val="single" w:sz="4" w:space="0" w:color="auto"/>
              <w:bottom w:val="single" w:sz="4" w:space="0" w:color="auto"/>
              <w:right w:val="single" w:sz="4" w:space="0" w:color="auto"/>
            </w:tcBorders>
            <w:shd w:val="clear" w:color="auto" w:fill="auto"/>
            <w:noWrap/>
            <w:vAlign w:val="center"/>
          </w:tcPr>
          <w:p w14:paraId="36CF0C54" w14:textId="77777777" w:rsidR="00EB29E2" w:rsidRPr="00024398" w:rsidRDefault="00EB29E2" w:rsidP="00024398">
            <w:pPr>
              <w:rPr>
                <w:rFonts w:asciiTheme="minorHAnsi" w:hAnsiTheme="minorHAnsi" w:cstheme="minorHAnsi"/>
                <w:b/>
                <w:bCs/>
                <w:sz w:val="20"/>
                <w:lang w:eastAsia="en-GB"/>
              </w:rPr>
            </w:pPr>
          </w:p>
        </w:tc>
        <w:tc>
          <w:tcPr>
            <w:tcW w:w="1146" w:type="dxa"/>
            <w:tcBorders>
              <w:top w:val="single" w:sz="4" w:space="0" w:color="auto"/>
              <w:left w:val="nil"/>
              <w:bottom w:val="single" w:sz="4" w:space="0" w:color="auto"/>
              <w:right w:val="single" w:sz="4" w:space="0" w:color="auto"/>
            </w:tcBorders>
            <w:vAlign w:val="center"/>
          </w:tcPr>
          <w:p w14:paraId="254FB008" w14:textId="4A16FBBA" w:rsidR="00EB29E2" w:rsidRPr="00024398" w:rsidRDefault="00EB29E2" w:rsidP="00024398">
            <w:pPr>
              <w:jc w:val="right"/>
              <w:rPr>
                <w:rFonts w:asciiTheme="minorHAnsi" w:hAnsiTheme="minorHAnsi" w:cstheme="minorHAnsi"/>
                <w:b/>
                <w:bCs/>
                <w:sz w:val="20"/>
                <w:lang w:eastAsia="en-GB"/>
              </w:rPr>
            </w:pPr>
            <w:r>
              <w:rPr>
                <w:rFonts w:asciiTheme="minorHAnsi" w:hAnsiTheme="minorHAnsi" w:cstheme="minorHAnsi"/>
                <w:b/>
                <w:bCs/>
                <w:sz w:val="20"/>
                <w:lang w:eastAsia="en-GB"/>
              </w:rPr>
              <w:t>2020-21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8BBF2" w14:textId="687D2DB7" w:rsidR="00EB29E2" w:rsidRPr="00024398" w:rsidRDefault="00EB29E2"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 xml:space="preserve"> 2021-22 </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F1885" w14:textId="77777777" w:rsidR="00EB29E2" w:rsidRPr="00024398" w:rsidRDefault="00EB29E2"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 xml:space="preserve"> 2022-23 </w:t>
            </w:r>
          </w:p>
        </w:tc>
        <w:tc>
          <w:tcPr>
            <w:tcW w:w="1146" w:type="dxa"/>
            <w:tcBorders>
              <w:top w:val="single" w:sz="4" w:space="0" w:color="auto"/>
              <w:left w:val="single" w:sz="4" w:space="0" w:color="auto"/>
              <w:bottom w:val="single" w:sz="4" w:space="0" w:color="auto"/>
              <w:right w:val="single" w:sz="4" w:space="0" w:color="auto"/>
            </w:tcBorders>
            <w:vAlign w:val="center"/>
          </w:tcPr>
          <w:p w14:paraId="628C657B" w14:textId="77777777" w:rsidR="00EB29E2" w:rsidRPr="00024398" w:rsidRDefault="00EB29E2"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2023-24</w:t>
            </w:r>
          </w:p>
        </w:tc>
        <w:tc>
          <w:tcPr>
            <w:tcW w:w="1042" w:type="dxa"/>
            <w:tcBorders>
              <w:top w:val="single" w:sz="4" w:space="0" w:color="auto"/>
              <w:left w:val="nil"/>
              <w:bottom w:val="single" w:sz="4" w:space="0" w:color="auto"/>
              <w:right w:val="single" w:sz="4" w:space="0" w:color="auto"/>
            </w:tcBorders>
            <w:vAlign w:val="center"/>
          </w:tcPr>
          <w:p w14:paraId="3F1DFE3E" w14:textId="77777777" w:rsidR="00EB29E2" w:rsidRPr="00024398" w:rsidRDefault="00EB29E2"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2024-25</w:t>
            </w:r>
          </w:p>
        </w:tc>
        <w:tc>
          <w:tcPr>
            <w:tcW w:w="1042" w:type="dxa"/>
            <w:tcBorders>
              <w:top w:val="single" w:sz="4" w:space="0" w:color="auto"/>
              <w:left w:val="nil"/>
              <w:bottom w:val="single" w:sz="4" w:space="0" w:color="auto"/>
              <w:right w:val="single" w:sz="4" w:space="0" w:color="auto"/>
            </w:tcBorders>
            <w:vAlign w:val="center"/>
          </w:tcPr>
          <w:p w14:paraId="7CAF7333" w14:textId="77777777" w:rsidR="00EB29E2" w:rsidRPr="00024398" w:rsidRDefault="00EB29E2"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2025-26</w:t>
            </w:r>
          </w:p>
        </w:tc>
        <w:tc>
          <w:tcPr>
            <w:tcW w:w="1229" w:type="dxa"/>
            <w:tcBorders>
              <w:top w:val="single" w:sz="4" w:space="0" w:color="auto"/>
              <w:left w:val="nil"/>
              <w:bottom w:val="single" w:sz="4" w:space="0" w:color="auto"/>
              <w:right w:val="single" w:sz="4" w:space="0" w:color="auto"/>
            </w:tcBorders>
            <w:vAlign w:val="center"/>
          </w:tcPr>
          <w:p w14:paraId="71E37432" w14:textId="77777777" w:rsidR="00EB29E2" w:rsidRPr="00024398" w:rsidRDefault="00EB29E2"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Cumulative</w:t>
            </w:r>
          </w:p>
        </w:tc>
      </w:tr>
      <w:tr w:rsidR="00801A42" w:rsidRPr="00024398" w14:paraId="6FC54F84" w14:textId="77777777" w:rsidTr="004775A7">
        <w:trPr>
          <w:trHeight w:hRule="exact" w:val="392"/>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6EF6B" w14:textId="77777777" w:rsidR="00801A42" w:rsidRPr="00024398" w:rsidRDefault="00801A42" w:rsidP="00801A42">
            <w:pPr>
              <w:rPr>
                <w:rFonts w:asciiTheme="minorHAnsi" w:hAnsiTheme="minorHAnsi" w:cstheme="minorHAnsi"/>
                <w:sz w:val="20"/>
                <w:lang w:eastAsia="en-GB"/>
              </w:rPr>
            </w:pPr>
            <w:r w:rsidRPr="00024398">
              <w:rPr>
                <w:rFonts w:asciiTheme="minorHAnsi" w:hAnsiTheme="minorHAnsi" w:cstheme="minorHAnsi"/>
                <w:color w:val="000000"/>
                <w:sz w:val="20"/>
              </w:rPr>
              <w:t>Main programme</w:t>
            </w:r>
          </w:p>
        </w:tc>
        <w:tc>
          <w:tcPr>
            <w:tcW w:w="1146" w:type="dxa"/>
            <w:tcBorders>
              <w:top w:val="nil"/>
              <w:left w:val="single" w:sz="4" w:space="0" w:color="auto"/>
              <w:bottom w:val="single" w:sz="4" w:space="0" w:color="auto"/>
              <w:right w:val="single" w:sz="4" w:space="0" w:color="auto"/>
            </w:tcBorders>
            <w:vAlign w:val="center"/>
          </w:tcPr>
          <w:p w14:paraId="717C6BDF" w14:textId="43896A60"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4,345,866</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F9BB509" w14:textId="0D71D74C"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10,316,010</w:t>
            </w:r>
          </w:p>
        </w:tc>
        <w:tc>
          <w:tcPr>
            <w:tcW w:w="1217" w:type="dxa"/>
            <w:tcBorders>
              <w:top w:val="nil"/>
              <w:left w:val="nil"/>
              <w:bottom w:val="single" w:sz="4" w:space="0" w:color="auto"/>
              <w:right w:val="single" w:sz="4" w:space="0" w:color="auto"/>
            </w:tcBorders>
            <w:shd w:val="clear" w:color="auto" w:fill="auto"/>
            <w:vAlign w:val="center"/>
          </w:tcPr>
          <w:p w14:paraId="537CF9F4" w14:textId="08B08F2B"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4,050,000</w:t>
            </w:r>
          </w:p>
        </w:tc>
        <w:tc>
          <w:tcPr>
            <w:tcW w:w="1146" w:type="dxa"/>
            <w:tcBorders>
              <w:top w:val="nil"/>
              <w:left w:val="nil"/>
              <w:bottom w:val="single" w:sz="4" w:space="0" w:color="auto"/>
              <w:right w:val="single" w:sz="4" w:space="0" w:color="auto"/>
            </w:tcBorders>
            <w:shd w:val="clear" w:color="auto" w:fill="auto"/>
            <w:vAlign w:val="center"/>
          </w:tcPr>
          <w:p w14:paraId="7C8DDDC1" w14:textId="26F83A45"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4,050,000</w:t>
            </w:r>
          </w:p>
        </w:tc>
        <w:tc>
          <w:tcPr>
            <w:tcW w:w="1042" w:type="dxa"/>
            <w:tcBorders>
              <w:top w:val="nil"/>
              <w:left w:val="nil"/>
              <w:bottom w:val="single" w:sz="4" w:space="0" w:color="auto"/>
              <w:right w:val="single" w:sz="4" w:space="0" w:color="auto"/>
            </w:tcBorders>
            <w:vAlign w:val="center"/>
          </w:tcPr>
          <w:p w14:paraId="69812654" w14:textId="1CE1C97F"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4,050,000</w:t>
            </w:r>
          </w:p>
        </w:tc>
        <w:tc>
          <w:tcPr>
            <w:tcW w:w="1042" w:type="dxa"/>
            <w:tcBorders>
              <w:top w:val="nil"/>
              <w:left w:val="nil"/>
              <w:bottom w:val="single" w:sz="4" w:space="0" w:color="auto"/>
              <w:right w:val="single" w:sz="4" w:space="0" w:color="auto"/>
            </w:tcBorders>
            <w:vAlign w:val="center"/>
          </w:tcPr>
          <w:p w14:paraId="1AA8500A" w14:textId="053AE91E"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4,050,000</w:t>
            </w:r>
          </w:p>
        </w:tc>
        <w:tc>
          <w:tcPr>
            <w:tcW w:w="1229" w:type="dxa"/>
            <w:tcBorders>
              <w:top w:val="nil"/>
              <w:left w:val="nil"/>
              <w:bottom w:val="single" w:sz="4" w:space="0" w:color="auto"/>
              <w:right w:val="single" w:sz="4" w:space="0" w:color="auto"/>
            </w:tcBorders>
            <w:vAlign w:val="center"/>
          </w:tcPr>
          <w:p w14:paraId="46135C36" w14:textId="49E58B26"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30,861,876</w:t>
            </w:r>
          </w:p>
        </w:tc>
      </w:tr>
      <w:tr w:rsidR="00801A42" w:rsidRPr="00024398" w14:paraId="7D998F83" w14:textId="77777777" w:rsidTr="004775A7">
        <w:trPr>
          <w:trHeight w:hRule="exact" w:val="452"/>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87B3A" w14:textId="77777777" w:rsidR="00801A42" w:rsidRPr="00024398" w:rsidRDefault="00801A42" w:rsidP="00801A42">
            <w:pPr>
              <w:rPr>
                <w:rFonts w:asciiTheme="minorHAnsi" w:hAnsiTheme="minorHAnsi" w:cstheme="minorHAnsi"/>
                <w:sz w:val="20"/>
                <w:lang w:eastAsia="en-GB"/>
              </w:rPr>
            </w:pPr>
            <w:r w:rsidRPr="00024398">
              <w:rPr>
                <w:rFonts w:asciiTheme="minorHAnsi" w:hAnsiTheme="minorHAnsi" w:cstheme="minorHAnsi"/>
                <w:color w:val="000000"/>
                <w:sz w:val="20"/>
              </w:rPr>
              <w:t>Retrofit for energy efficiency</w:t>
            </w:r>
          </w:p>
        </w:tc>
        <w:tc>
          <w:tcPr>
            <w:tcW w:w="1146" w:type="dxa"/>
            <w:tcBorders>
              <w:top w:val="single" w:sz="4" w:space="0" w:color="auto"/>
              <w:left w:val="single" w:sz="4" w:space="0" w:color="auto"/>
              <w:bottom w:val="single" w:sz="4" w:space="0" w:color="auto"/>
              <w:right w:val="single" w:sz="4" w:space="0" w:color="auto"/>
            </w:tcBorders>
            <w:vAlign w:val="center"/>
          </w:tcPr>
          <w:p w14:paraId="28CAFA01" w14:textId="1BE04169"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C5F13" w14:textId="1FE61738"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1,000,000</w:t>
            </w:r>
          </w:p>
        </w:tc>
        <w:tc>
          <w:tcPr>
            <w:tcW w:w="1217" w:type="dxa"/>
            <w:tcBorders>
              <w:top w:val="single" w:sz="4" w:space="0" w:color="auto"/>
              <w:left w:val="nil"/>
              <w:bottom w:val="single" w:sz="4" w:space="0" w:color="auto"/>
              <w:right w:val="single" w:sz="4" w:space="0" w:color="auto"/>
            </w:tcBorders>
            <w:shd w:val="clear" w:color="auto" w:fill="auto"/>
            <w:vAlign w:val="center"/>
          </w:tcPr>
          <w:p w14:paraId="5408313F" w14:textId="29C572BA"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1,000,000</w:t>
            </w:r>
          </w:p>
        </w:tc>
        <w:tc>
          <w:tcPr>
            <w:tcW w:w="1146" w:type="dxa"/>
            <w:tcBorders>
              <w:top w:val="single" w:sz="4" w:space="0" w:color="auto"/>
              <w:left w:val="nil"/>
              <w:bottom w:val="single" w:sz="4" w:space="0" w:color="auto"/>
              <w:right w:val="single" w:sz="4" w:space="0" w:color="auto"/>
            </w:tcBorders>
            <w:shd w:val="clear" w:color="auto" w:fill="auto"/>
            <w:vAlign w:val="center"/>
          </w:tcPr>
          <w:p w14:paraId="59561374" w14:textId="1FFF0DD1"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1,000,000</w:t>
            </w:r>
          </w:p>
        </w:tc>
        <w:tc>
          <w:tcPr>
            <w:tcW w:w="1042" w:type="dxa"/>
            <w:tcBorders>
              <w:top w:val="single" w:sz="4" w:space="0" w:color="auto"/>
              <w:left w:val="nil"/>
              <w:bottom w:val="single" w:sz="4" w:space="0" w:color="auto"/>
              <w:right w:val="single" w:sz="4" w:space="0" w:color="auto"/>
            </w:tcBorders>
            <w:vAlign w:val="center"/>
          </w:tcPr>
          <w:p w14:paraId="5635339D" w14:textId="70ACF148"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0</w:t>
            </w:r>
          </w:p>
        </w:tc>
        <w:tc>
          <w:tcPr>
            <w:tcW w:w="1042" w:type="dxa"/>
            <w:tcBorders>
              <w:top w:val="single" w:sz="4" w:space="0" w:color="auto"/>
              <w:left w:val="nil"/>
              <w:bottom w:val="single" w:sz="4" w:space="0" w:color="auto"/>
              <w:right w:val="single" w:sz="4" w:space="0" w:color="auto"/>
            </w:tcBorders>
            <w:vAlign w:val="center"/>
          </w:tcPr>
          <w:p w14:paraId="5209EC25" w14:textId="6E96BFFF"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0</w:t>
            </w:r>
          </w:p>
        </w:tc>
        <w:tc>
          <w:tcPr>
            <w:tcW w:w="1229" w:type="dxa"/>
            <w:tcBorders>
              <w:top w:val="single" w:sz="4" w:space="0" w:color="auto"/>
              <w:left w:val="nil"/>
              <w:bottom w:val="single" w:sz="4" w:space="0" w:color="auto"/>
              <w:right w:val="single" w:sz="4" w:space="0" w:color="auto"/>
            </w:tcBorders>
            <w:vAlign w:val="center"/>
          </w:tcPr>
          <w:p w14:paraId="61B526AC" w14:textId="65965401"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3,000,000</w:t>
            </w:r>
          </w:p>
        </w:tc>
      </w:tr>
      <w:tr w:rsidR="00801A42" w:rsidRPr="00024398" w14:paraId="6C509737" w14:textId="77777777" w:rsidTr="004775A7">
        <w:trPr>
          <w:trHeight w:hRule="exact" w:val="397"/>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39E89" w14:textId="77777777" w:rsidR="00801A42" w:rsidRPr="00024398" w:rsidRDefault="00801A42" w:rsidP="00801A42">
            <w:pPr>
              <w:rPr>
                <w:rFonts w:asciiTheme="minorHAnsi" w:hAnsiTheme="minorHAnsi" w:cstheme="minorHAnsi"/>
                <w:sz w:val="20"/>
                <w:lang w:eastAsia="en-GB"/>
              </w:rPr>
            </w:pPr>
            <w:r w:rsidRPr="00024398">
              <w:rPr>
                <w:rFonts w:asciiTheme="minorHAnsi" w:hAnsiTheme="minorHAnsi" w:cstheme="minorHAnsi"/>
                <w:color w:val="000000"/>
                <w:sz w:val="20"/>
              </w:rPr>
              <w:t>Housing IT system</w:t>
            </w:r>
          </w:p>
        </w:tc>
        <w:tc>
          <w:tcPr>
            <w:tcW w:w="1146" w:type="dxa"/>
            <w:tcBorders>
              <w:top w:val="single" w:sz="4" w:space="0" w:color="auto"/>
              <w:left w:val="single" w:sz="4" w:space="0" w:color="auto"/>
              <w:bottom w:val="single" w:sz="4" w:space="0" w:color="auto"/>
              <w:right w:val="single" w:sz="4" w:space="0" w:color="auto"/>
            </w:tcBorders>
            <w:vAlign w:val="center"/>
          </w:tcPr>
          <w:p w14:paraId="45000397" w14:textId="16C1BFFA"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412,750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5B0AD" w14:textId="5B24C673"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796,280</w:t>
            </w:r>
          </w:p>
        </w:tc>
        <w:tc>
          <w:tcPr>
            <w:tcW w:w="1217" w:type="dxa"/>
            <w:tcBorders>
              <w:top w:val="single" w:sz="4" w:space="0" w:color="auto"/>
              <w:left w:val="nil"/>
              <w:bottom w:val="single" w:sz="4" w:space="0" w:color="auto"/>
              <w:right w:val="single" w:sz="4" w:space="0" w:color="auto"/>
            </w:tcBorders>
            <w:shd w:val="clear" w:color="auto" w:fill="auto"/>
            <w:vAlign w:val="center"/>
          </w:tcPr>
          <w:p w14:paraId="2FD7E4EB" w14:textId="5BADDC89"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178,880</w:t>
            </w:r>
          </w:p>
        </w:tc>
        <w:tc>
          <w:tcPr>
            <w:tcW w:w="1146" w:type="dxa"/>
            <w:tcBorders>
              <w:top w:val="single" w:sz="4" w:space="0" w:color="auto"/>
              <w:left w:val="nil"/>
              <w:bottom w:val="single" w:sz="4" w:space="0" w:color="auto"/>
              <w:right w:val="single" w:sz="4" w:space="0" w:color="auto"/>
            </w:tcBorders>
            <w:shd w:val="clear" w:color="auto" w:fill="auto"/>
            <w:vAlign w:val="center"/>
          </w:tcPr>
          <w:p w14:paraId="0875DFD2" w14:textId="67A9138C"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0</w:t>
            </w:r>
          </w:p>
        </w:tc>
        <w:tc>
          <w:tcPr>
            <w:tcW w:w="1042" w:type="dxa"/>
            <w:tcBorders>
              <w:top w:val="single" w:sz="4" w:space="0" w:color="auto"/>
              <w:left w:val="nil"/>
              <w:bottom w:val="single" w:sz="4" w:space="0" w:color="auto"/>
              <w:right w:val="single" w:sz="4" w:space="0" w:color="auto"/>
            </w:tcBorders>
            <w:vAlign w:val="center"/>
          </w:tcPr>
          <w:p w14:paraId="2D18239A" w14:textId="33566B07"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0</w:t>
            </w:r>
          </w:p>
        </w:tc>
        <w:tc>
          <w:tcPr>
            <w:tcW w:w="1042" w:type="dxa"/>
            <w:tcBorders>
              <w:top w:val="single" w:sz="4" w:space="0" w:color="auto"/>
              <w:left w:val="nil"/>
              <w:bottom w:val="single" w:sz="4" w:space="0" w:color="auto"/>
              <w:right w:val="single" w:sz="4" w:space="0" w:color="auto"/>
            </w:tcBorders>
            <w:vAlign w:val="center"/>
          </w:tcPr>
          <w:p w14:paraId="121A9A26" w14:textId="700B336F"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0</w:t>
            </w:r>
          </w:p>
        </w:tc>
        <w:tc>
          <w:tcPr>
            <w:tcW w:w="1229" w:type="dxa"/>
            <w:tcBorders>
              <w:top w:val="single" w:sz="4" w:space="0" w:color="auto"/>
              <w:left w:val="nil"/>
              <w:bottom w:val="single" w:sz="4" w:space="0" w:color="auto"/>
              <w:right w:val="single" w:sz="4" w:space="0" w:color="auto"/>
            </w:tcBorders>
            <w:vAlign w:val="center"/>
          </w:tcPr>
          <w:p w14:paraId="2198570F" w14:textId="4BFB60F8"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1,387,910</w:t>
            </w:r>
          </w:p>
        </w:tc>
      </w:tr>
      <w:tr w:rsidR="00801A42" w:rsidRPr="00024398" w14:paraId="08B15A76" w14:textId="77777777" w:rsidTr="004775A7">
        <w:trPr>
          <w:trHeight w:val="449"/>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5FEBB" w14:textId="77777777" w:rsidR="00801A42" w:rsidRPr="00024398" w:rsidRDefault="00801A42" w:rsidP="00801A42">
            <w:pPr>
              <w:rPr>
                <w:rFonts w:asciiTheme="minorHAnsi" w:hAnsiTheme="minorHAnsi" w:cstheme="minorHAnsi"/>
                <w:b/>
                <w:bCs/>
                <w:sz w:val="20"/>
                <w:lang w:eastAsia="en-GB"/>
              </w:rPr>
            </w:pPr>
            <w:r w:rsidRPr="00024398">
              <w:rPr>
                <w:rFonts w:asciiTheme="minorHAnsi" w:hAnsiTheme="minorHAnsi" w:cstheme="minorHAnsi"/>
                <w:color w:val="000000"/>
                <w:sz w:val="20"/>
              </w:rPr>
              <w:t>Aids &amp; Adaptations</w:t>
            </w:r>
          </w:p>
        </w:tc>
        <w:tc>
          <w:tcPr>
            <w:tcW w:w="1146" w:type="dxa"/>
            <w:tcBorders>
              <w:top w:val="nil"/>
              <w:left w:val="single" w:sz="4" w:space="0" w:color="auto"/>
              <w:bottom w:val="single" w:sz="4" w:space="0" w:color="auto"/>
              <w:right w:val="single" w:sz="4" w:space="0" w:color="auto"/>
            </w:tcBorders>
            <w:vAlign w:val="center"/>
          </w:tcPr>
          <w:p w14:paraId="249A2B48" w14:textId="5C5FC43D"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845,000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8CA3F8C" w14:textId="2F7A3AF4"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845,000</w:t>
            </w:r>
          </w:p>
        </w:tc>
        <w:tc>
          <w:tcPr>
            <w:tcW w:w="1217" w:type="dxa"/>
            <w:tcBorders>
              <w:top w:val="nil"/>
              <w:left w:val="nil"/>
              <w:bottom w:val="single" w:sz="4" w:space="0" w:color="auto"/>
              <w:right w:val="single" w:sz="4" w:space="0" w:color="auto"/>
            </w:tcBorders>
            <w:shd w:val="clear" w:color="auto" w:fill="auto"/>
            <w:noWrap/>
            <w:vAlign w:val="center"/>
          </w:tcPr>
          <w:p w14:paraId="11F4C231" w14:textId="1A8178E7"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845,000</w:t>
            </w:r>
          </w:p>
        </w:tc>
        <w:tc>
          <w:tcPr>
            <w:tcW w:w="1146" w:type="dxa"/>
            <w:tcBorders>
              <w:top w:val="nil"/>
              <w:left w:val="nil"/>
              <w:bottom w:val="single" w:sz="4" w:space="0" w:color="auto"/>
              <w:right w:val="single" w:sz="4" w:space="0" w:color="auto"/>
            </w:tcBorders>
            <w:vAlign w:val="center"/>
          </w:tcPr>
          <w:p w14:paraId="75CA8D97" w14:textId="70ED3E34"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845,000</w:t>
            </w:r>
          </w:p>
        </w:tc>
        <w:tc>
          <w:tcPr>
            <w:tcW w:w="1042" w:type="dxa"/>
            <w:tcBorders>
              <w:top w:val="nil"/>
              <w:left w:val="nil"/>
              <w:bottom w:val="single" w:sz="4" w:space="0" w:color="auto"/>
              <w:right w:val="single" w:sz="4" w:space="0" w:color="auto"/>
            </w:tcBorders>
            <w:vAlign w:val="center"/>
          </w:tcPr>
          <w:p w14:paraId="76A6D81B" w14:textId="2520D4B1"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845,000</w:t>
            </w:r>
          </w:p>
        </w:tc>
        <w:tc>
          <w:tcPr>
            <w:tcW w:w="1042" w:type="dxa"/>
            <w:tcBorders>
              <w:top w:val="nil"/>
              <w:left w:val="nil"/>
              <w:bottom w:val="single" w:sz="4" w:space="0" w:color="auto"/>
              <w:right w:val="single" w:sz="4" w:space="0" w:color="auto"/>
            </w:tcBorders>
            <w:vAlign w:val="center"/>
          </w:tcPr>
          <w:p w14:paraId="79BD868E" w14:textId="5CD12E71"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845,000</w:t>
            </w:r>
          </w:p>
        </w:tc>
        <w:tc>
          <w:tcPr>
            <w:tcW w:w="1229" w:type="dxa"/>
            <w:tcBorders>
              <w:top w:val="nil"/>
              <w:left w:val="nil"/>
              <w:bottom w:val="single" w:sz="4" w:space="0" w:color="auto"/>
              <w:right w:val="single" w:sz="4" w:space="0" w:color="auto"/>
            </w:tcBorders>
            <w:vAlign w:val="center"/>
          </w:tcPr>
          <w:p w14:paraId="76DFF470" w14:textId="49ACBB3C"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5,070,000</w:t>
            </w:r>
          </w:p>
        </w:tc>
      </w:tr>
      <w:tr w:rsidR="00801A42" w:rsidRPr="00024398" w14:paraId="728F7A8B" w14:textId="77777777" w:rsidTr="004775A7">
        <w:trPr>
          <w:trHeight w:val="433"/>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81864" w14:textId="77777777" w:rsidR="00801A42" w:rsidRPr="00024398" w:rsidRDefault="00801A42" w:rsidP="00801A42">
            <w:pPr>
              <w:rPr>
                <w:rFonts w:asciiTheme="minorHAnsi" w:hAnsiTheme="minorHAnsi" w:cstheme="minorHAnsi"/>
                <w:b/>
                <w:bCs/>
                <w:sz w:val="20"/>
                <w:lang w:eastAsia="en-GB"/>
              </w:rPr>
            </w:pPr>
            <w:r w:rsidRPr="00024398">
              <w:rPr>
                <w:rFonts w:asciiTheme="minorHAnsi" w:hAnsiTheme="minorHAnsi" w:cstheme="minorHAnsi"/>
                <w:b/>
                <w:bCs/>
                <w:color w:val="000000"/>
                <w:sz w:val="20"/>
              </w:rPr>
              <w:t>Planned investment</w:t>
            </w:r>
          </w:p>
        </w:tc>
        <w:tc>
          <w:tcPr>
            <w:tcW w:w="1146" w:type="dxa"/>
            <w:tcBorders>
              <w:top w:val="nil"/>
              <w:left w:val="single" w:sz="4" w:space="0" w:color="auto"/>
              <w:bottom w:val="single" w:sz="4" w:space="0" w:color="auto"/>
              <w:right w:val="single" w:sz="4" w:space="0" w:color="auto"/>
            </w:tcBorders>
            <w:vAlign w:val="center"/>
          </w:tcPr>
          <w:p w14:paraId="1605C1FF" w14:textId="58783B36"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5,603,616</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0FC7EA8" w14:textId="50C50884"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12,957,290</w:t>
            </w:r>
          </w:p>
        </w:tc>
        <w:tc>
          <w:tcPr>
            <w:tcW w:w="1217" w:type="dxa"/>
            <w:tcBorders>
              <w:top w:val="nil"/>
              <w:left w:val="nil"/>
              <w:bottom w:val="single" w:sz="4" w:space="0" w:color="auto"/>
              <w:right w:val="single" w:sz="4" w:space="0" w:color="auto"/>
            </w:tcBorders>
            <w:shd w:val="clear" w:color="auto" w:fill="auto"/>
            <w:noWrap/>
            <w:vAlign w:val="center"/>
          </w:tcPr>
          <w:p w14:paraId="5193D410" w14:textId="2605D3C0"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6,073,880</w:t>
            </w:r>
          </w:p>
        </w:tc>
        <w:tc>
          <w:tcPr>
            <w:tcW w:w="1146" w:type="dxa"/>
            <w:tcBorders>
              <w:top w:val="nil"/>
              <w:left w:val="nil"/>
              <w:bottom w:val="single" w:sz="4" w:space="0" w:color="auto"/>
              <w:right w:val="single" w:sz="4" w:space="0" w:color="auto"/>
            </w:tcBorders>
            <w:vAlign w:val="center"/>
          </w:tcPr>
          <w:p w14:paraId="2F3B4C45" w14:textId="37A98965"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5,895,000</w:t>
            </w:r>
          </w:p>
        </w:tc>
        <w:tc>
          <w:tcPr>
            <w:tcW w:w="1042" w:type="dxa"/>
            <w:tcBorders>
              <w:top w:val="nil"/>
              <w:left w:val="nil"/>
              <w:bottom w:val="single" w:sz="4" w:space="0" w:color="auto"/>
              <w:right w:val="single" w:sz="4" w:space="0" w:color="auto"/>
            </w:tcBorders>
            <w:vAlign w:val="center"/>
          </w:tcPr>
          <w:p w14:paraId="10E9C078" w14:textId="05929816"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4,895,000</w:t>
            </w:r>
          </w:p>
        </w:tc>
        <w:tc>
          <w:tcPr>
            <w:tcW w:w="1042" w:type="dxa"/>
            <w:tcBorders>
              <w:top w:val="nil"/>
              <w:left w:val="nil"/>
              <w:bottom w:val="single" w:sz="4" w:space="0" w:color="auto"/>
              <w:right w:val="single" w:sz="4" w:space="0" w:color="auto"/>
            </w:tcBorders>
            <w:vAlign w:val="center"/>
          </w:tcPr>
          <w:p w14:paraId="7289876B" w14:textId="50AF988F"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4,895,000</w:t>
            </w:r>
          </w:p>
        </w:tc>
        <w:tc>
          <w:tcPr>
            <w:tcW w:w="1229" w:type="dxa"/>
            <w:tcBorders>
              <w:top w:val="nil"/>
              <w:left w:val="nil"/>
              <w:bottom w:val="single" w:sz="4" w:space="0" w:color="auto"/>
              <w:right w:val="single" w:sz="4" w:space="0" w:color="auto"/>
            </w:tcBorders>
            <w:vAlign w:val="center"/>
          </w:tcPr>
          <w:p w14:paraId="211D0D2F" w14:textId="12D1B6B8"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40,319,786</w:t>
            </w:r>
          </w:p>
        </w:tc>
      </w:tr>
      <w:tr w:rsidR="00801A42" w:rsidRPr="00024398" w14:paraId="6ED65452" w14:textId="77777777" w:rsidTr="004775A7">
        <w:trPr>
          <w:trHeight w:hRule="exact" w:val="428"/>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D28BA" w14:textId="77777777" w:rsidR="00801A42" w:rsidRPr="00024398" w:rsidRDefault="00801A42" w:rsidP="00801A42">
            <w:pPr>
              <w:rPr>
                <w:rFonts w:asciiTheme="minorHAnsi" w:hAnsiTheme="minorHAnsi" w:cstheme="minorHAnsi"/>
                <w:sz w:val="20"/>
                <w:lang w:eastAsia="en-GB"/>
              </w:rPr>
            </w:pPr>
            <w:r w:rsidRPr="00024398">
              <w:rPr>
                <w:rFonts w:asciiTheme="minorHAnsi" w:hAnsiTheme="minorHAnsi" w:cstheme="minorHAnsi"/>
                <w:color w:val="000000"/>
                <w:sz w:val="20"/>
              </w:rPr>
              <w:t>Grange Farm phase 1</w:t>
            </w:r>
          </w:p>
        </w:tc>
        <w:tc>
          <w:tcPr>
            <w:tcW w:w="1146" w:type="dxa"/>
            <w:tcBorders>
              <w:top w:val="nil"/>
              <w:left w:val="single" w:sz="4" w:space="0" w:color="auto"/>
              <w:bottom w:val="single" w:sz="4" w:space="0" w:color="auto"/>
              <w:right w:val="single" w:sz="4" w:space="0" w:color="auto"/>
            </w:tcBorders>
            <w:vAlign w:val="center"/>
          </w:tcPr>
          <w:p w14:paraId="161100E8" w14:textId="2260364F"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6,185,490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1F00F5B" w14:textId="6C2EDAFA"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15,811,940</w:t>
            </w:r>
          </w:p>
        </w:tc>
        <w:tc>
          <w:tcPr>
            <w:tcW w:w="1217" w:type="dxa"/>
            <w:tcBorders>
              <w:top w:val="nil"/>
              <w:left w:val="nil"/>
              <w:bottom w:val="single" w:sz="4" w:space="0" w:color="auto"/>
              <w:right w:val="single" w:sz="4" w:space="0" w:color="auto"/>
            </w:tcBorders>
            <w:shd w:val="clear" w:color="auto" w:fill="auto"/>
            <w:noWrap/>
            <w:vAlign w:val="center"/>
          </w:tcPr>
          <w:p w14:paraId="518A0135" w14:textId="23AC0C43"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2,632,450</w:t>
            </w:r>
          </w:p>
        </w:tc>
        <w:tc>
          <w:tcPr>
            <w:tcW w:w="1146" w:type="dxa"/>
            <w:tcBorders>
              <w:top w:val="nil"/>
              <w:left w:val="nil"/>
              <w:bottom w:val="single" w:sz="4" w:space="0" w:color="auto"/>
              <w:right w:val="single" w:sz="4" w:space="0" w:color="auto"/>
            </w:tcBorders>
            <w:vAlign w:val="center"/>
          </w:tcPr>
          <w:p w14:paraId="365D1E5A" w14:textId="5039F865"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432,490</w:t>
            </w:r>
          </w:p>
        </w:tc>
        <w:tc>
          <w:tcPr>
            <w:tcW w:w="1042" w:type="dxa"/>
            <w:tcBorders>
              <w:top w:val="nil"/>
              <w:left w:val="nil"/>
              <w:bottom w:val="single" w:sz="4" w:space="0" w:color="auto"/>
              <w:right w:val="single" w:sz="4" w:space="0" w:color="auto"/>
            </w:tcBorders>
            <w:vAlign w:val="center"/>
          </w:tcPr>
          <w:p w14:paraId="2D624334" w14:textId="0CBBE5FD"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0</w:t>
            </w:r>
          </w:p>
        </w:tc>
        <w:tc>
          <w:tcPr>
            <w:tcW w:w="1042" w:type="dxa"/>
            <w:tcBorders>
              <w:top w:val="nil"/>
              <w:left w:val="nil"/>
              <w:bottom w:val="single" w:sz="4" w:space="0" w:color="auto"/>
              <w:right w:val="single" w:sz="4" w:space="0" w:color="auto"/>
            </w:tcBorders>
            <w:vAlign w:val="center"/>
          </w:tcPr>
          <w:p w14:paraId="2DB8F9EF" w14:textId="1316B59F"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0</w:t>
            </w:r>
          </w:p>
        </w:tc>
        <w:tc>
          <w:tcPr>
            <w:tcW w:w="1229" w:type="dxa"/>
            <w:tcBorders>
              <w:top w:val="nil"/>
              <w:left w:val="nil"/>
              <w:bottom w:val="single" w:sz="4" w:space="0" w:color="auto"/>
              <w:right w:val="single" w:sz="4" w:space="0" w:color="auto"/>
            </w:tcBorders>
            <w:vAlign w:val="center"/>
          </w:tcPr>
          <w:p w14:paraId="2C5909B6" w14:textId="61F2ADF7"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25,062,370</w:t>
            </w:r>
          </w:p>
        </w:tc>
      </w:tr>
      <w:tr w:rsidR="00801A42" w:rsidRPr="00801A42" w14:paraId="2BAF9343" w14:textId="77777777" w:rsidTr="004775A7">
        <w:trPr>
          <w:trHeight w:hRule="exact" w:val="434"/>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DB963" w14:textId="77777777" w:rsidR="00801A42" w:rsidRPr="00024398" w:rsidRDefault="00801A42" w:rsidP="00801A42">
            <w:pPr>
              <w:rPr>
                <w:rFonts w:asciiTheme="minorHAnsi" w:hAnsiTheme="minorHAnsi" w:cstheme="minorHAnsi"/>
                <w:color w:val="000000"/>
                <w:sz w:val="20"/>
              </w:rPr>
            </w:pPr>
            <w:r w:rsidRPr="00024398">
              <w:rPr>
                <w:rFonts w:asciiTheme="minorHAnsi" w:hAnsiTheme="minorHAnsi" w:cstheme="minorHAnsi"/>
                <w:color w:val="000000"/>
                <w:sz w:val="20"/>
              </w:rPr>
              <w:t>Grange Farm phase 2</w:t>
            </w:r>
          </w:p>
        </w:tc>
        <w:tc>
          <w:tcPr>
            <w:tcW w:w="1146" w:type="dxa"/>
            <w:tcBorders>
              <w:top w:val="nil"/>
              <w:left w:val="single" w:sz="4" w:space="0" w:color="auto"/>
              <w:bottom w:val="single" w:sz="4" w:space="0" w:color="auto"/>
              <w:right w:val="single" w:sz="4" w:space="0" w:color="auto"/>
            </w:tcBorders>
            <w:vAlign w:val="center"/>
          </w:tcPr>
          <w:p w14:paraId="682316DF" w14:textId="5AFB1DBF"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4,000,000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F6DDE83" w14:textId="186CF436"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975,000</w:t>
            </w:r>
          </w:p>
        </w:tc>
        <w:tc>
          <w:tcPr>
            <w:tcW w:w="1217" w:type="dxa"/>
            <w:tcBorders>
              <w:top w:val="nil"/>
              <w:left w:val="nil"/>
              <w:bottom w:val="single" w:sz="4" w:space="0" w:color="auto"/>
              <w:right w:val="single" w:sz="4" w:space="0" w:color="auto"/>
            </w:tcBorders>
            <w:shd w:val="clear" w:color="auto" w:fill="auto"/>
            <w:noWrap/>
            <w:vAlign w:val="center"/>
          </w:tcPr>
          <w:p w14:paraId="54FE0F5F" w14:textId="30DA441E"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1,800,000</w:t>
            </w:r>
          </w:p>
        </w:tc>
        <w:tc>
          <w:tcPr>
            <w:tcW w:w="1146" w:type="dxa"/>
            <w:tcBorders>
              <w:top w:val="nil"/>
              <w:left w:val="nil"/>
              <w:bottom w:val="single" w:sz="4" w:space="0" w:color="auto"/>
              <w:right w:val="single" w:sz="4" w:space="0" w:color="auto"/>
            </w:tcBorders>
            <w:vAlign w:val="center"/>
          </w:tcPr>
          <w:p w14:paraId="31A089CD" w14:textId="3CA6DC87"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6,037,500</w:t>
            </w:r>
          </w:p>
        </w:tc>
        <w:tc>
          <w:tcPr>
            <w:tcW w:w="1042" w:type="dxa"/>
            <w:tcBorders>
              <w:top w:val="nil"/>
              <w:left w:val="nil"/>
              <w:bottom w:val="single" w:sz="4" w:space="0" w:color="auto"/>
              <w:right w:val="single" w:sz="4" w:space="0" w:color="auto"/>
            </w:tcBorders>
            <w:vAlign w:val="center"/>
          </w:tcPr>
          <w:p w14:paraId="76D35297" w14:textId="30BD081B"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2,537,500</w:t>
            </w:r>
          </w:p>
        </w:tc>
        <w:tc>
          <w:tcPr>
            <w:tcW w:w="1042" w:type="dxa"/>
            <w:tcBorders>
              <w:top w:val="nil"/>
              <w:left w:val="nil"/>
              <w:bottom w:val="single" w:sz="4" w:space="0" w:color="auto"/>
              <w:right w:val="single" w:sz="4" w:space="0" w:color="auto"/>
            </w:tcBorders>
            <w:vAlign w:val="center"/>
          </w:tcPr>
          <w:p w14:paraId="241451E2" w14:textId="3D43EEDB"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3,052,940</w:t>
            </w:r>
          </w:p>
        </w:tc>
        <w:tc>
          <w:tcPr>
            <w:tcW w:w="1229" w:type="dxa"/>
            <w:tcBorders>
              <w:top w:val="nil"/>
              <w:left w:val="nil"/>
              <w:bottom w:val="single" w:sz="4" w:space="0" w:color="auto"/>
              <w:right w:val="single" w:sz="4" w:space="0" w:color="auto"/>
            </w:tcBorders>
            <w:vAlign w:val="center"/>
          </w:tcPr>
          <w:p w14:paraId="3A961BA6" w14:textId="3608B8E5"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18,402,940</w:t>
            </w:r>
          </w:p>
        </w:tc>
      </w:tr>
      <w:tr w:rsidR="00801A42" w:rsidRPr="00801A42" w14:paraId="0BA259C7" w14:textId="77777777" w:rsidTr="004775A7">
        <w:trPr>
          <w:trHeight w:hRule="exact" w:val="432"/>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130A8" w14:textId="77777777" w:rsidR="00801A42" w:rsidRPr="00024398" w:rsidRDefault="00801A42" w:rsidP="00801A42">
            <w:pPr>
              <w:rPr>
                <w:rFonts w:asciiTheme="minorHAnsi" w:hAnsiTheme="minorHAnsi" w:cstheme="minorHAnsi"/>
                <w:sz w:val="20"/>
                <w:lang w:eastAsia="en-GB"/>
              </w:rPr>
            </w:pPr>
            <w:r w:rsidRPr="00024398">
              <w:rPr>
                <w:rFonts w:asciiTheme="minorHAnsi" w:hAnsiTheme="minorHAnsi" w:cstheme="minorHAnsi"/>
                <w:color w:val="000000"/>
                <w:sz w:val="20"/>
              </w:rPr>
              <w:t>Other schemes</w:t>
            </w:r>
          </w:p>
        </w:tc>
        <w:tc>
          <w:tcPr>
            <w:tcW w:w="1146" w:type="dxa"/>
            <w:tcBorders>
              <w:top w:val="nil"/>
              <w:left w:val="single" w:sz="4" w:space="0" w:color="auto"/>
              <w:bottom w:val="single" w:sz="4" w:space="0" w:color="auto"/>
              <w:right w:val="single" w:sz="4" w:space="0" w:color="auto"/>
            </w:tcBorders>
            <w:vAlign w:val="center"/>
          </w:tcPr>
          <w:p w14:paraId="6E852F5D" w14:textId="6866EA1A"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5,688,927</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DA46329" w14:textId="795B598E"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61,079,254</w:t>
            </w:r>
          </w:p>
        </w:tc>
        <w:tc>
          <w:tcPr>
            <w:tcW w:w="1217" w:type="dxa"/>
            <w:tcBorders>
              <w:top w:val="nil"/>
              <w:left w:val="nil"/>
              <w:bottom w:val="single" w:sz="4" w:space="0" w:color="auto"/>
              <w:right w:val="single" w:sz="4" w:space="0" w:color="auto"/>
            </w:tcBorders>
            <w:shd w:val="clear" w:color="auto" w:fill="auto"/>
            <w:noWrap/>
            <w:vAlign w:val="center"/>
          </w:tcPr>
          <w:p w14:paraId="567D1CB2" w14:textId="2C073508"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43,042,596</w:t>
            </w:r>
          </w:p>
        </w:tc>
        <w:tc>
          <w:tcPr>
            <w:tcW w:w="1146" w:type="dxa"/>
            <w:tcBorders>
              <w:top w:val="nil"/>
              <w:left w:val="nil"/>
              <w:bottom w:val="single" w:sz="4" w:space="0" w:color="auto"/>
              <w:right w:val="single" w:sz="4" w:space="0" w:color="auto"/>
            </w:tcBorders>
            <w:vAlign w:val="center"/>
          </w:tcPr>
          <w:p w14:paraId="18C2BBCC" w14:textId="735F8F5C"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10,672,987</w:t>
            </w:r>
          </w:p>
        </w:tc>
        <w:tc>
          <w:tcPr>
            <w:tcW w:w="1042" w:type="dxa"/>
            <w:tcBorders>
              <w:top w:val="nil"/>
              <w:left w:val="nil"/>
              <w:bottom w:val="single" w:sz="4" w:space="0" w:color="auto"/>
              <w:right w:val="single" w:sz="4" w:space="0" w:color="auto"/>
            </w:tcBorders>
            <w:vAlign w:val="center"/>
          </w:tcPr>
          <w:p w14:paraId="01AB4081" w14:textId="165789C3"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1,145,472</w:t>
            </w:r>
          </w:p>
        </w:tc>
        <w:tc>
          <w:tcPr>
            <w:tcW w:w="1042" w:type="dxa"/>
            <w:tcBorders>
              <w:top w:val="nil"/>
              <w:left w:val="nil"/>
              <w:bottom w:val="single" w:sz="4" w:space="0" w:color="auto"/>
              <w:right w:val="single" w:sz="4" w:space="0" w:color="auto"/>
            </w:tcBorders>
            <w:vAlign w:val="center"/>
          </w:tcPr>
          <w:p w14:paraId="21D63B9A" w14:textId="167A283C"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0</w:t>
            </w:r>
          </w:p>
        </w:tc>
        <w:tc>
          <w:tcPr>
            <w:tcW w:w="1229" w:type="dxa"/>
            <w:tcBorders>
              <w:top w:val="nil"/>
              <w:left w:val="nil"/>
              <w:bottom w:val="single" w:sz="4" w:space="0" w:color="auto"/>
              <w:right w:val="single" w:sz="4" w:space="0" w:color="auto"/>
            </w:tcBorders>
            <w:vAlign w:val="center"/>
          </w:tcPr>
          <w:p w14:paraId="32B95944" w14:textId="07A9ECB5"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121,629,236</w:t>
            </w:r>
          </w:p>
        </w:tc>
      </w:tr>
      <w:tr w:rsidR="00801A42" w:rsidRPr="00801A42" w14:paraId="78280468" w14:textId="77777777" w:rsidTr="004775A7">
        <w:trPr>
          <w:trHeight w:val="656"/>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AD320" w14:textId="77777777" w:rsidR="00801A42" w:rsidRPr="00024398" w:rsidRDefault="00801A42" w:rsidP="00801A42">
            <w:pPr>
              <w:rPr>
                <w:rFonts w:asciiTheme="minorHAnsi" w:hAnsiTheme="minorHAnsi" w:cstheme="minorHAnsi"/>
                <w:b/>
                <w:bCs/>
                <w:sz w:val="20"/>
                <w:lang w:eastAsia="en-GB"/>
              </w:rPr>
            </w:pPr>
            <w:r w:rsidRPr="00024398">
              <w:rPr>
                <w:rFonts w:asciiTheme="minorHAnsi" w:hAnsiTheme="minorHAnsi" w:cstheme="minorHAnsi"/>
                <w:b/>
                <w:bCs/>
                <w:color w:val="000000"/>
                <w:sz w:val="20"/>
              </w:rPr>
              <w:t>Building Council Homes for Londoners (BCHfL)</w:t>
            </w:r>
          </w:p>
        </w:tc>
        <w:tc>
          <w:tcPr>
            <w:tcW w:w="1146" w:type="dxa"/>
            <w:tcBorders>
              <w:top w:val="nil"/>
              <w:left w:val="single" w:sz="4" w:space="0" w:color="auto"/>
              <w:bottom w:val="single" w:sz="4" w:space="0" w:color="auto"/>
              <w:right w:val="single" w:sz="4" w:space="0" w:color="auto"/>
            </w:tcBorders>
            <w:vAlign w:val="center"/>
          </w:tcPr>
          <w:p w14:paraId="1D5605B2" w14:textId="340BA553"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15,874,417</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D62566E" w14:textId="41232281"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77,866,194</w:t>
            </w:r>
          </w:p>
        </w:tc>
        <w:tc>
          <w:tcPr>
            <w:tcW w:w="1217" w:type="dxa"/>
            <w:tcBorders>
              <w:top w:val="nil"/>
              <w:left w:val="nil"/>
              <w:bottom w:val="single" w:sz="4" w:space="0" w:color="auto"/>
              <w:right w:val="single" w:sz="4" w:space="0" w:color="auto"/>
            </w:tcBorders>
            <w:shd w:val="clear" w:color="auto" w:fill="auto"/>
            <w:noWrap/>
            <w:vAlign w:val="center"/>
          </w:tcPr>
          <w:p w14:paraId="309A91B4" w14:textId="2D680991"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47,475,046</w:t>
            </w:r>
          </w:p>
        </w:tc>
        <w:tc>
          <w:tcPr>
            <w:tcW w:w="1146" w:type="dxa"/>
            <w:tcBorders>
              <w:top w:val="nil"/>
              <w:left w:val="nil"/>
              <w:bottom w:val="single" w:sz="4" w:space="0" w:color="auto"/>
              <w:right w:val="single" w:sz="4" w:space="0" w:color="auto"/>
            </w:tcBorders>
            <w:vAlign w:val="center"/>
          </w:tcPr>
          <w:p w14:paraId="34D474C4" w14:textId="432503D6"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17,142,977</w:t>
            </w:r>
          </w:p>
        </w:tc>
        <w:tc>
          <w:tcPr>
            <w:tcW w:w="1042" w:type="dxa"/>
            <w:tcBorders>
              <w:top w:val="nil"/>
              <w:left w:val="nil"/>
              <w:bottom w:val="single" w:sz="4" w:space="0" w:color="auto"/>
              <w:right w:val="single" w:sz="4" w:space="0" w:color="auto"/>
            </w:tcBorders>
            <w:vAlign w:val="center"/>
          </w:tcPr>
          <w:p w14:paraId="55905CE4" w14:textId="5A95A2BC"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3,682,972</w:t>
            </w:r>
          </w:p>
        </w:tc>
        <w:tc>
          <w:tcPr>
            <w:tcW w:w="1042" w:type="dxa"/>
            <w:tcBorders>
              <w:top w:val="nil"/>
              <w:left w:val="nil"/>
              <w:bottom w:val="single" w:sz="4" w:space="0" w:color="auto"/>
              <w:right w:val="single" w:sz="4" w:space="0" w:color="auto"/>
            </w:tcBorders>
            <w:vAlign w:val="center"/>
          </w:tcPr>
          <w:p w14:paraId="1E4880EE" w14:textId="0785DE49"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3,052,940</w:t>
            </w:r>
          </w:p>
        </w:tc>
        <w:tc>
          <w:tcPr>
            <w:tcW w:w="1229" w:type="dxa"/>
            <w:tcBorders>
              <w:top w:val="nil"/>
              <w:left w:val="nil"/>
              <w:bottom w:val="single" w:sz="4" w:space="0" w:color="auto"/>
              <w:right w:val="single" w:sz="4" w:space="0" w:color="auto"/>
            </w:tcBorders>
            <w:vAlign w:val="center"/>
          </w:tcPr>
          <w:p w14:paraId="5E86E5BA" w14:textId="1CEA821F"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165,094,546</w:t>
            </w:r>
          </w:p>
        </w:tc>
      </w:tr>
      <w:tr w:rsidR="00801A42" w:rsidRPr="00024398" w14:paraId="66BB54A9" w14:textId="77777777" w:rsidTr="004775A7">
        <w:trPr>
          <w:trHeight w:val="433"/>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E02F1" w14:textId="77777777" w:rsidR="00801A42" w:rsidRPr="00024398" w:rsidRDefault="00801A42" w:rsidP="00801A42">
            <w:pPr>
              <w:rPr>
                <w:rFonts w:asciiTheme="minorHAnsi" w:hAnsiTheme="minorHAnsi" w:cstheme="minorHAnsi"/>
                <w:b/>
                <w:bCs/>
                <w:sz w:val="20"/>
                <w:lang w:eastAsia="en-GB"/>
              </w:rPr>
            </w:pPr>
            <w:r w:rsidRPr="00024398">
              <w:rPr>
                <w:rFonts w:asciiTheme="minorHAnsi" w:hAnsiTheme="minorHAnsi" w:cstheme="minorHAnsi"/>
                <w:b/>
                <w:bCs/>
                <w:sz w:val="20"/>
                <w:lang w:eastAsia="en-GB"/>
              </w:rPr>
              <w:t>Total HRA Capital Programme</w:t>
            </w:r>
          </w:p>
        </w:tc>
        <w:tc>
          <w:tcPr>
            <w:tcW w:w="1146" w:type="dxa"/>
            <w:tcBorders>
              <w:top w:val="single" w:sz="4" w:space="0" w:color="auto"/>
              <w:left w:val="nil"/>
              <w:bottom w:val="single" w:sz="4" w:space="0" w:color="auto"/>
              <w:right w:val="single" w:sz="4" w:space="0" w:color="auto"/>
            </w:tcBorders>
            <w:vAlign w:val="center"/>
          </w:tcPr>
          <w:p w14:paraId="18AC834B" w14:textId="7F9F2822"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21,478,033</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003A674" w14:textId="2E41880F"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90,823,484</w:t>
            </w:r>
          </w:p>
        </w:tc>
        <w:tc>
          <w:tcPr>
            <w:tcW w:w="1217" w:type="dxa"/>
            <w:tcBorders>
              <w:top w:val="nil"/>
              <w:left w:val="nil"/>
              <w:bottom w:val="single" w:sz="4" w:space="0" w:color="auto"/>
              <w:right w:val="single" w:sz="4" w:space="0" w:color="auto"/>
            </w:tcBorders>
            <w:shd w:val="clear" w:color="auto" w:fill="auto"/>
            <w:noWrap/>
            <w:vAlign w:val="center"/>
          </w:tcPr>
          <w:p w14:paraId="77156DE1" w14:textId="566DF957"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53,548,926</w:t>
            </w:r>
          </w:p>
        </w:tc>
        <w:tc>
          <w:tcPr>
            <w:tcW w:w="1146" w:type="dxa"/>
            <w:tcBorders>
              <w:top w:val="nil"/>
              <w:left w:val="nil"/>
              <w:bottom w:val="single" w:sz="4" w:space="0" w:color="auto"/>
              <w:right w:val="single" w:sz="4" w:space="0" w:color="auto"/>
            </w:tcBorders>
            <w:vAlign w:val="center"/>
          </w:tcPr>
          <w:p w14:paraId="0C25445B" w14:textId="21D4A306"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23,037,977</w:t>
            </w:r>
          </w:p>
        </w:tc>
        <w:tc>
          <w:tcPr>
            <w:tcW w:w="1042" w:type="dxa"/>
            <w:tcBorders>
              <w:top w:val="nil"/>
              <w:left w:val="nil"/>
              <w:bottom w:val="single" w:sz="4" w:space="0" w:color="auto"/>
              <w:right w:val="single" w:sz="4" w:space="0" w:color="auto"/>
            </w:tcBorders>
            <w:vAlign w:val="center"/>
          </w:tcPr>
          <w:p w14:paraId="0CBC1507" w14:textId="4FB35C4C"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8,577,972</w:t>
            </w:r>
          </w:p>
        </w:tc>
        <w:tc>
          <w:tcPr>
            <w:tcW w:w="1042" w:type="dxa"/>
            <w:tcBorders>
              <w:top w:val="nil"/>
              <w:left w:val="nil"/>
              <w:bottom w:val="single" w:sz="4" w:space="0" w:color="auto"/>
              <w:right w:val="single" w:sz="4" w:space="0" w:color="auto"/>
            </w:tcBorders>
            <w:vAlign w:val="center"/>
          </w:tcPr>
          <w:p w14:paraId="267F6956" w14:textId="2EB97273"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7,947,940</w:t>
            </w:r>
          </w:p>
        </w:tc>
        <w:tc>
          <w:tcPr>
            <w:tcW w:w="1229" w:type="dxa"/>
            <w:tcBorders>
              <w:top w:val="nil"/>
              <w:left w:val="nil"/>
              <w:bottom w:val="single" w:sz="4" w:space="0" w:color="auto"/>
              <w:right w:val="single" w:sz="4" w:space="0" w:color="auto"/>
            </w:tcBorders>
            <w:vAlign w:val="center"/>
          </w:tcPr>
          <w:p w14:paraId="00F8E023" w14:textId="3F27DE7E"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205,414,332</w:t>
            </w:r>
          </w:p>
        </w:tc>
      </w:tr>
    </w:tbl>
    <w:p w14:paraId="4938F434" w14:textId="7C7D30A7" w:rsidR="00024398" w:rsidRPr="002B4826" w:rsidRDefault="002B4826" w:rsidP="00024398">
      <w:pPr>
        <w:jc w:val="both"/>
        <w:rPr>
          <w:sz w:val="22"/>
          <w:szCs w:val="22"/>
        </w:rPr>
      </w:pPr>
      <w:r w:rsidRPr="002B4826">
        <w:rPr>
          <w:sz w:val="22"/>
          <w:szCs w:val="22"/>
        </w:rPr>
        <w:t xml:space="preserve">2020-21 and </w:t>
      </w:r>
      <w:r w:rsidR="00024398" w:rsidRPr="002B4826">
        <w:rPr>
          <w:sz w:val="22"/>
          <w:szCs w:val="22"/>
        </w:rPr>
        <w:t xml:space="preserve">2021-22 </w:t>
      </w:r>
      <w:r w:rsidRPr="002B4826">
        <w:rPr>
          <w:sz w:val="22"/>
          <w:szCs w:val="22"/>
        </w:rPr>
        <w:t xml:space="preserve">both </w:t>
      </w:r>
      <w:r w:rsidR="00024398" w:rsidRPr="002B4826">
        <w:rPr>
          <w:sz w:val="22"/>
          <w:szCs w:val="22"/>
        </w:rPr>
        <w:t xml:space="preserve">include slippage estimates from </w:t>
      </w:r>
      <w:r w:rsidRPr="002B4826">
        <w:rPr>
          <w:sz w:val="22"/>
          <w:szCs w:val="22"/>
        </w:rPr>
        <w:t>prior years</w:t>
      </w:r>
      <w:r w:rsidR="00024398" w:rsidRPr="002B4826">
        <w:rPr>
          <w:sz w:val="22"/>
          <w:szCs w:val="22"/>
        </w:rPr>
        <w:t>.</w:t>
      </w:r>
      <w:r>
        <w:rPr>
          <w:sz w:val="22"/>
          <w:szCs w:val="22"/>
        </w:rPr>
        <w:t xml:space="preserve"> Slippage from 2019-20 totalled £15.345m</w:t>
      </w:r>
    </w:p>
    <w:p w14:paraId="4B1FF50E" w14:textId="77777777" w:rsidR="00585070" w:rsidRDefault="00585070" w:rsidP="00024398">
      <w:pPr>
        <w:jc w:val="both"/>
        <w:rPr>
          <w:b/>
          <w:bCs/>
          <w:sz w:val="22"/>
          <w:szCs w:val="22"/>
        </w:rPr>
      </w:pPr>
    </w:p>
    <w:p w14:paraId="16C52C27" w14:textId="3CC776A9" w:rsidR="00024398" w:rsidRPr="00585070" w:rsidRDefault="00024398" w:rsidP="00024398">
      <w:pPr>
        <w:jc w:val="both"/>
        <w:rPr>
          <w:b/>
          <w:bCs/>
          <w:sz w:val="22"/>
          <w:szCs w:val="22"/>
        </w:rPr>
      </w:pPr>
      <w:r w:rsidRPr="00585070">
        <w:rPr>
          <w:b/>
          <w:bCs/>
          <w:sz w:val="22"/>
          <w:szCs w:val="22"/>
        </w:rPr>
        <w:t>Summary of additions / reductions included in the capital programme over the term of the MTFS and two years beyond are summarised below:</w:t>
      </w:r>
    </w:p>
    <w:tbl>
      <w:tblPr>
        <w:tblpPr w:leftFromText="180" w:rightFromText="180" w:vertAnchor="text" w:horzAnchor="page" w:tblpX="1003" w:tblpY="131"/>
        <w:tblW w:w="10485" w:type="dxa"/>
        <w:tblLook w:val="04A0" w:firstRow="1" w:lastRow="0" w:firstColumn="1" w:lastColumn="0" w:noHBand="0" w:noVBand="1"/>
      </w:tblPr>
      <w:tblGrid>
        <w:gridCol w:w="2264"/>
        <w:gridCol w:w="1234"/>
        <w:gridCol w:w="1294"/>
        <w:gridCol w:w="1127"/>
        <w:gridCol w:w="1145"/>
        <w:gridCol w:w="1026"/>
        <w:gridCol w:w="1119"/>
        <w:gridCol w:w="1276"/>
      </w:tblGrid>
      <w:tr w:rsidR="00EB29E2" w:rsidRPr="00024398" w14:paraId="5769BE62" w14:textId="77777777" w:rsidTr="0015409A">
        <w:trPr>
          <w:trHeight w:val="280"/>
        </w:trPr>
        <w:tc>
          <w:tcPr>
            <w:tcW w:w="2264" w:type="dxa"/>
            <w:vMerge w:val="restart"/>
            <w:tcBorders>
              <w:top w:val="single" w:sz="4" w:space="0" w:color="auto"/>
              <w:left w:val="single" w:sz="4" w:space="0" w:color="auto"/>
              <w:right w:val="single" w:sz="4" w:space="0" w:color="auto"/>
            </w:tcBorders>
            <w:shd w:val="clear" w:color="auto" w:fill="auto"/>
            <w:noWrap/>
            <w:vAlign w:val="center"/>
          </w:tcPr>
          <w:p w14:paraId="3E59C64B" w14:textId="77777777" w:rsidR="00EB29E2" w:rsidRPr="00024398" w:rsidRDefault="00EB29E2" w:rsidP="00EB29E2">
            <w:pPr>
              <w:rPr>
                <w:rFonts w:asciiTheme="minorHAnsi" w:hAnsiTheme="minorHAnsi" w:cstheme="minorHAnsi"/>
                <w:b/>
                <w:bCs/>
                <w:sz w:val="20"/>
                <w:lang w:eastAsia="en-GB"/>
              </w:rPr>
            </w:pPr>
            <w:r w:rsidRPr="00024398">
              <w:rPr>
                <w:rFonts w:asciiTheme="minorHAnsi" w:hAnsiTheme="minorHAnsi" w:cstheme="minorHAnsi"/>
                <w:b/>
                <w:bCs/>
                <w:sz w:val="20"/>
                <w:lang w:eastAsia="en-GB"/>
              </w:rPr>
              <w:t>Additions included in programme above (£)</w:t>
            </w:r>
          </w:p>
        </w:tc>
        <w:tc>
          <w:tcPr>
            <w:tcW w:w="4800" w:type="dxa"/>
            <w:gridSpan w:val="4"/>
            <w:tcBorders>
              <w:top w:val="single" w:sz="4" w:space="0" w:color="auto"/>
              <w:left w:val="nil"/>
              <w:right w:val="single" w:sz="4" w:space="0" w:color="auto"/>
            </w:tcBorders>
            <w:vAlign w:val="center"/>
          </w:tcPr>
          <w:p w14:paraId="7C9FC641" w14:textId="77777777" w:rsidR="00EB29E2" w:rsidRPr="00024398" w:rsidRDefault="00EB29E2" w:rsidP="00EB29E2">
            <w:pPr>
              <w:jc w:val="center"/>
              <w:rPr>
                <w:rFonts w:asciiTheme="minorHAnsi" w:hAnsiTheme="minorHAnsi" w:cstheme="minorHAnsi"/>
                <w:b/>
                <w:bCs/>
                <w:sz w:val="20"/>
                <w:lang w:eastAsia="en-GB"/>
              </w:rPr>
            </w:pPr>
            <w:r w:rsidRPr="00024398">
              <w:rPr>
                <w:rFonts w:asciiTheme="minorHAnsi" w:hAnsiTheme="minorHAnsi" w:cstheme="minorHAnsi"/>
                <w:b/>
                <w:bCs/>
                <w:sz w:val="20"/>
                <w:lang w:eastAsia="en-GB"/>
              </w:rPr>
              <w:t>MTFS</w:t>
            </w:r>
          </w:p>
        </w:tc>
        <w:tc>
          <w:tcPr>
            <w:tcW w:w="2145" w:type="dxa"/>
            <w:gridSpan w:val="2"/>
            <w:tcBorders>
              <w:top w:val="single" w:sz="4" w:space="0" w:color="auto"/>
              <w:left w:val="nil"/>
              <w:bottom w:val="single" w:sz="4" w:space="0" w:color="auto"/>
              <w:right w:val="single" w:sz="4" w:space="0" w:color="auto"/>
            </w:tcBorders>
            <w:vAlign w:val="center"/>
          </w:tcPr>
          <w:p w14:paraId="1885AC0B" w14:textId="77777777" w:rsidR="00EB29E2" w:rsidRPr="00024398" w:rsidRDefault="00EB29E2" w:rsidP="00EB29E2">
            <w:pPr>
              <w:jc w:val="center"/>
              <w:rPr>
                <w:rFonts w:asciiTheme="minorHAnsi" w:hAnsiTheme="minorHAnsi" w:cstheme="minorHAnsi"/>
                <w:b/>
                <w:bCs/>
                <w:sz w:val="20"/>
                <w:lang w:eastAsia="en-GB"/>
              </w:rPr>
            </w:pPr>
            <w:r w:rsidRPr="00024398">
              <w:rPr>
                <w:rFonts w:asciiTheme="minorHAnsi" w:hAnsiTheme="minorHAnsi" w:cstheme="minorHAnsi"/>
                <w:b/>
                <w:bCs/>
                <w:sz w:val="20"/>
                <w:lang w:eastAsia="en-GB"/>
              </w:rPr>
              <w:t>Additional</w:t>
            </w:r>
          </w:p>
        </w:tc>
        <w:tc>
          <w:tcPr>
            <w:tcW w:w="1276" w:type="dxa"/>
            <w:tcBorders>
              <w:top w:val="single" w:sz="4" w:space="0" w:color="auto"/>
              <w:left w:val="nil"/>
              <w:bottom w:val="single" w:sz="4" w:space="0" w:color="auto"/>
              <w:right w:val="single" w:sz="4" w:space="0" w:color="auto"/>
            </w:tcBorders>
            <w:vAlign w:val="center"/>
          </w:tcPr>
          <w:p w14:paraId="5B25E25C" w14:textId="77777777" w:rsidR="00EB29E2" w:rsidRPr="00024398" w:rsidRDefault="00EB29E2" w:rsidP="00EB29E2">
            <w:pPr>
              <w:jc w:val="center"/>
              <w:rPr>
                <w:rFonts w:asciiTheme="minorHAnsi" w:hAnsiTheme="minorHAnsi" w:cstheme="minorHAnsi"/>
                <w:b/>
                <w:bCs/>
                <w:sz w:val="20"/>
                <w:lang w:eastAsia="en-GB"/>
              </w:rPr>
            </w:pPr>
            <w:r w:rsidRPr="00024398">
              <w:rPr>
                <w:rFonts w:asciiTheme="minorHAnsi" w:hAnsiTheme="minorHAnsi" w:cstheme="minorHAnsi"/>
                <w:b/>
                <w:bCs/>
                <w:sz w:val="20"/>
                <w:lang w:eastAsia="en-GB"/>
              </w:rPr>
              <w:t>Total</w:t>
            </w:r>
          </w:p>
        </w:tc>
      </w:tr>
      <w:tr w:rsidR="0015409A" w:rsidRPr="00024398" w14:paraId="3AF0EF60" w14:textId="77777777" w:rsidTr="0015409A">
        <w:trPr>
          <w:trHeight w:val="280"/>
        </w:trPr>
        <w:tc>
          <w:tcPr>
            <w:tcW w:w="2264" w:type="dxa"/>
            <w:vMerge/>
            <w:tcBorders>
              <w:left w:val="single" w:sz="4" w:space="0" w:color="auto"/>
              <w:bottom w:val="single" w:sz="4" w:space="0" w:color="auto"/>
              <w:right w:val="single" w:sz="4" w:space="0" w:color="auto"/>
            </w:tcBorders>
            <w:shd w:val="clear" w:color="auto" w:fill="auto"/>
            <w:noWrap/>
            <w:vAlign w:val="center"/>
          </w:tcPr>
          <w:p w14:paraId="0EB9A313" w14:textId="77777777" w:rsidR="00EB29E2" w:rsidRPr="00024398" w:rsidRDefault="00EB29E2" w:rsidP="00EB29E2">
            <w:pPr>
              <w:rPr>
                <w:rFonts w:asciiTheme="minorHAnsi" w:hAnsiTheme="minorHAnsi" w:cstheme="minorHAnsi"/>
                <w:b/>
                <w:bCs/>
                <w:sz w:val="20"/>
                <w:lang w:eastAsia="en-GB"/>
              </w:rPr>
            </w:pPr>
          </w:p>
        </w:tc>
        <w:tc>
          <w:tcPr>
            <w:tcW w:w="1234" w:type="dxa"/>
            <w:tcBorders>
              <w:top w:val="single" w:sz="4" w:space="0" w:color="auto"/>
              <w:left w:val="nil"/>
              <w:bottom w:val="single" w:sz="4" w:space="0" w:color="auto"/>
              <w:right w:val="single" w:sz="4" w:space="0" w:color="auto"/>
            </w:tcBorders>
            <w:vAlign w:val="center"/>
          </w:tcPr>
          <w:p w14:paraId="02B1D1D8" w14:textId="47BE36D0" w:rsidR="00EB29E2" w:rsidRPr="00024398" w:rsidRDefault="00EB29E2" w:rsidP="00EB29E2">
            <w:pPr>
              <w:jc w:val="right"/>
              <w:rPr>
                <w:rFonts w:asciiTheme="minorHAnsi" w:hAnsiTheme="minorHAnsi" w:cstheme="minorHAnsi"/>
                <w:b/>
                <w:bCs/>
                <w:sz w:val="20"/>
                <w:lang w:eastAsia="en-GB"/>
              </w:rPr>
            </w:pPr>
            <w:r>
              <w:rPr>
                <w:rFonts w:asciiTheme="minorHAnsi" w:hAnsiTheme="minorHAnsi" w:cstheme="minorHAnsi"/>
                <w:b/>
                <w:bCs/>
                <w:sz w:val="20"/>
                <w:lang w:eastAsia="en-GB"/>
              </w:rPr>
              <w:t>2020-21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BF8F2" w14:textId="77777777" w:rsidR="00EB29E2" w:rsidRPr="00024398" w:rsidRDefault="00EB29E2" w:rsidP="00EB29E2">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 xml:space="preserve"> 2021-22 </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A65EE" w14:textId="77777777" w:rsidR="00EB29E2" w:rsidRPr="00024398" w:rsidRDefault="00EB29E2" w:rsidP="00EB29E2">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 xml:space="preserve"> 2022-23 </w:t>
            </w:r>
          </w:p>
        </w:tc>
        <w:tc>
          <w:tcPr>
            <w:tcW w:w="1145" w:type="dxa"/>
            <w:tcBorders>
              <w:top w:val="single" w:sz="4" w:space="0" w:color="auto"/>
              <w:left w:val="nil"/>
              <w:bottom w:val="single" w:sz="4" w:space="0" w:color="auto"/>
              <w:right w:val="single" w:sz="4" w:space="0" w:color="auto"/>
            </w:tcBorders>
            <w:vAlign w:val="center"/>
          </w:tcPr>
          <w:p w14:paraId="55C562B5" w14:textId="77777777" w:rsidR="00EB29E2" w:rsidRPr="00024398" w:rsidRDefault="00EB29E2" w:rsidP="00EB29E2">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2023-24</w:t>
            </w:r>
          </w:p>
        </w:tc>
        <w:tc>
          <w:tcPr>
            <w:tcW w:w="1026" w:type="dxa"/>
            <w:tcBorders>
              <w:top w:val="single" w:sz="4" w:space="0" w:color="auto"/>
              <w:left w:val="nil"/>
              <w:bottom w:val="single" w:sz="4" w:space="0" w:color="auto"/>
              <w:right w:val="single" w:sz="4" w:space="0" w:color="auto"/>
            </w:tcBorders>
            <w:vAlign w:val="center"/>
          </w:tcPr>
          <w:p w14:paraId="10688E5A" w14:textId="77777777" w:rsidR="00EB29E2" w:rsidRPr="00024398" w:rsidRDefault="00EB29E2" w:rsidP="00EB29E2">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2024-25</w:t>
            </w:r>
          </w:p>
        </w:tc>
        <w:tc>
          <w:tcPr>
            <w:tcW w:w="1119" w:type="dxa"/>
            <w:tcBorders>
              <w:top w:val="single" w:sz="4" w:space="0" w:color="auto"/>
              <w:left w:val="nil"/>
              <w:bottom w:val="single" w:sz="4" w:space="0" w:color="auto"/>
              <w:right w:val="single" w:sz="4" w:space="0" w:color="auto"/>
            </w:tcBorders>
            <w:vAlign w:val="center"/>
          </w:tcPr>
          <w:p w14:paraId="1629C8F2" w14:textId="77777777" w:rsidR="00EB29E2" w:rsidRPr="00024398" w:rsidRDefault="00EB29E2" w:rsidP="00EB29E2">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2025-26</w:t>
            </w:r>
          </w:p>
        </w:tc>
        <w:tc>
          <w:tcPr>
            <w:tcW w:w="1276" w:type="dxa"/>
            <w:tcBorders>
              <w:top w:val="single" w:sz="4" w:space="0" w:color="auto"/>
              <w:left w:val="nil"/>
              <w:bottom w:val="single" w:sz="4" w:space="0" w:color="auto"/>
              <w:right w:val="single" w:sz="4" w:space="0" w:color="auto"/>
            </w:tcBorders>
            <w:vAlign w:val="center"/>
          </w:tcPr>
          <w:p w14:paraId="5C0EB2DF" w14:textId="77777777" w:rsidR="00EB29E2" w:rsidRPr="00024398" w:rsidRDefault="00EB29E2" w:rsidP="00EB29E2">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Cumulative</w:t>
            </w:r>
          </w:p>
        </w:tc>
      </w:tr>
      <w:tr w:rsidR="0015409A" w:rsidRPr="00024398" w14:paraId="37DB3F6E" w14:textId="77777777" w:rsidTr="0015409A">
        <w:trPr>
          <w:trHeight w:hRule="exact" w:val="424"/>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C11F6" w14:textId="77777777" w:rsidR="0015409A" w:rsidRPr="00024398" w:rsidRDefault="0015409A" w:rsidP="0015409A">
            <w:pPr>
              <w:rPr>
                <w:rFonts w:asciiTheme="minorHAnsi" w:hAnsiTheme="minorHAnsi" w:cstheme="minorHAnsi"/>
                <w:sz w:val="20"/>
                <w:lang w:eastAsia="en-GB"/>
              </w:rPr>
            </w:pPr>
            <w:r w:rsidRPr="00024398">
              <w:rPr>
                <w:rFonts w:asciiTheme="minorHAnsi" w:hAnsiTheme="minorHAnsi" w:cstheme="minorHAnsi"/>
                <w:color w:val="000000"/>
                <w:sz w:val="20"/>
              </w:rPr>
              <w:t>Main programme</w:t>
            </w:r>
          </w:p>
        </w:tc>
        <w:tc>
          <w:tcPr>
            <w:tcW w:w="1234" w:type="dxa"/>
            <w:tcBorders>
              <w:top w:val="single" w:sz="4" w:space="0" w:color="auto"/>
              <w:left w:val="single" w:sz="4" w:space="0" w:color="auto"/>
              <w:bottom w:val="single" w:sz="4" w:space="0" w:color="auto"/>
              <w:right w:val="single" w:sz="4" w:space="0" w:color="auto"/>
            </w:tcBorders>
            <w:vAlign w:val="center"/>
          </w:tcPr>
          <w:p w14:paraId="77E9ED45" w14:textId="4AE8CA62"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-400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06747" w14:textId="6E4900A0"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2,595,400</w:t>
            </w:r>
          </w:p>
        </w:tc>
        <w:tc>
          <w:tcPr>
            <w:tcW w:w="1127" w:type="dxa"/>
            <w:tcBorders>
              <w:top w:val="single" w:sz="4" w:space="0" w:color="auto"/>
              <w:left w:val="nil"/>
              <w:bottom w:val="single" w:sz="4" w:space="0" w:color="auto"/>
              <w:right w:val="single" w:sz="4" w:space="0" w:color="auto"/>
            </w:tcBorders>
            <w:shd w:val="clear" w:color="auto" w:fill="auto"/>
            <w:vAlign w:val="center"/>
          </w:tcPr>
          <w:p w14:paraId="15C6E856" w14:textId="6F76EB89"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670,000</w:t>
            </w:r>
          </w:p>
        </w:tc>
        <w:tc>
          <w:tcPr>
            <w:tcW w:w="1145" w:type="dxa"/>
            <w:tcBorders>
              <w:top w:val="single" w:sz="4" w:space="0" w:color="auto"/>
              <w:left w:val="nil"/>
              <w:bottom w:val="single" w:sz="4" w:space="0" w:color="auto"/>
              <w:right w:val="single" w:sz="4" w:space="0" w:color="auto"/>
            </w:tcBorders>
            <w:shd w:val="clear" w:color="auto" w:fill="auto"/>
            <w:vAlign w:val="center"/>
          </w:tcPr>
          <w:p w14:paraId="0ACBE10B" w14:textId="1333F399"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5,895,000</w:t>
            </w:r>
          </w:p>
        </w:tc>
        <w:tc>
          <w:tcPr>
            <w:tcW w:w="1026" w:type="dxa"/>
            <w:tcBorders>
              <w:top w:val="single" w:sz="4" w:space="0" w:color="auto"/>
              <w:left w:val="nil"/>
              <w:bottom w:val="single" w:sz="4" w:space="0" w:color="auto"/>
              <w:right w:val="single" w:sz="4" w:space="0" w:color="auto"/>
            </w:tcBorders>
            <w:vAlign w:val="center"/>
          </w:tcPr>
          <w:p w14:paraId="4A852682" w14:textId="65E5A399"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4,895,000</w:t>
            </w:r>
          </w:p>
        </w:tc>
        <w:tc>
          <w:tcPr>
            <w:tcW w:w="1119" w:type="dxa"/>
            <w:tcBorders>
              <w:top w:val="single" w:sz="4" w:space="0" w:color="auto"/>
              <w:left w:val="nil"/>
              <w:bottom w:val="single" w:sz="4" w:space="0" w:color="auto"/>
              <w:right w:val="single" w:sz="4" w:space="0" w:color="auto"/>
            </w:tcBorders>
            <w:vAlign w:val="center"/>
          </w:tcPr>
          <w:p w14:paraId="712315F3" w14:textId="7149C460"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4,895,000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0E0B7A" w14:textId="313B4074"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18,950,000</w:t>
            </w:r>
          </w:p>
        </w:tc>
      </w:tr>
      <w:tr w:rsidR="0015409A" w:rsidRPr="00024398" w14:paraId="2620FCF7" w14:textId="77777777" w:rsidTr="0015409A">
        <w:trPr>
          <w:trHeight w:hRule="exact" w:val="397"/>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ECA6C" w14:textId="77777777" w:rsidR="0015409A" w:rsidRPr="00024398" w:rsidRDefault="0015409A" w:rsidP="0015409A">
            <w:pPr>
              <w:rPr>
                <w:rFonts w:asciiTheme="minorHAnsi" w:hAnsiTheme="minorHAnsi" w:cstheme="minorHAnsi"/>
                <w:sz w:val="20"/>
                <w:lang w:eastAsia="en-GB"/>
              </w:rPr>
            </w:pPr>
            <w:r w:rsidRPr="00024398">
              <w:rPr>
                <w:rFonts w:asciiTheme="minorHAnsi" w:hAnsiTheme="minorHAnsi" w:cstheme="minorHAnsi"/>
                <w:color w:val="000000"/>
                <w:sz w:val="20"/>
              </w:rPr>
              <w:t>Housing IT system</w:t>
            </w:r>
          </w:p>
        </w:tc>
        <w:tc>
          <w:tcPr>
            <w:tcW w:w="1234" w:type="dxa"/>
            <w:tcBorders>
              <w:top w:val="single" w:sz="4" w:space="0" w:color="auto"/>
              <w:left w:val="single" w:sz="4" w:space="0" w:color="auto"/>
              <w:bottom w:val="single" w:sz="4" w:space="0" w:color="auto"/>
              <w:right w:val="single" w:sz="4" w:space="0" w:color="auto"/>
            </w:tcBorders>
            <w:vAlign w:val="center"/>
          </w:tcPr>
          <w:p w14:paraId="76789627" w14:textId="71FEE5A7"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55F5D" w14:textId="5ABD2D15"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474,060</w:t>
            </w:r>
          </w:p>
        </w:tc>
        <w:tc>
          <w:tcPr>
            <w:tcW w:w="1127" w:type="dxa"/>
            <w:tcBorders>
              <w:top w:val="single" w:sz="4" w:space="0" w:color="auto"/>
              <w:left w:val="nil"/>
              <w:bottom w:val="single" w:sz="4" w:space="0" w:color="auto"/>
              <w:right w:val="single" w:sz="4" w:space="0" w:color="auto"/>
            </w:tcBorders>
            <w:shd w:val="clear" w:color="auto" w:fill="auto"/>
            <w:vAlign w:val="center"/>
          </w:tcPr>
          <w:p w14:paraId="33C83CBE" w14:textId="267755EC"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178,880</w:t>
            </w:r>
          </w:p>
        </w:tc>
        <w:tc>
          <w:tcPr>
            <w:tcW w:w="1145" w:type="dxa"/>
            <w:tcBorders>
              <w:top w:val="single" w:sz="4" w:space="0" w:color="auto"/>
              <w:left w:val="nil"/>
              <w:bottom w:val="single" w:sz="4" w:space="0" w:color="auto"/>
              <w:right w:val="single" w:sz="4" w:space="0" w:color="auto"/>
            </w:tcBorders>
            <w:shd w:val="clear" w:color="auto" w:fill="auto"/>
            <w:vAlign w:val="center"/>
          </w:tcPr>
          <w:p w14:paraId="23CF0337" w14:textId="4B2809AA"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0</w:t>
            </w:r>
          </w:p>
        </w:tc>
        <w:tc>
          <w:tcPr>
            <w:tcW w:w="1026" w:type="dxa"/>
            <w:tcBorders>
              <w:top w:val="single" w:sz="4" w:space="0" w:color="auto"/>
              <w:left w:val="nil"/>
              <w:bottom w:val="single" w:sz="4" w:space="0" w:color="auto"/>
              <w:right w:val="single" w:sz="4" w:space="0" w:color="auto"/>
            </w:tcBorders>
            <w:vAlign w:val="center"/>
          </w:tcPr>
          <w:p w14:paraId="57BB25AD" w14:textId="44DB2928"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0</w:t>
            </w:r>
          </w:p>
        </w:tc>
        <w:tc>
          <w:tcPr>
            <w:tcW w:w="1119" w:type="dxa"/>
            <w:tcBorders>
              <w:top w:val="single" w:sz="4" w:space="0" w:color="auto"/>
              <w:left w:val="nil"/>
              <w:bottom w:val="single" w:sz="4" w:space="0" w:color="auto"/>
              <w:right w:val="single" w:sz="4" w:space="0" w:color="auto"/>
            </w:tcBorders>
            <w:vAlign w:val="center"/>
          </w:tcPr>
          <w:p w14:paraId="41A14FBD" w14:textId="26C6CDDB"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7CE318" w14:textId="2BFA4D00"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602,940</w:t>
            </w:r>
          </w:p>
        </w:tc>
      </w:tr>
      <w:tr w:rsidR="0015409A" w:rsidRPr="00024398" w14:paraId="75AF882B" w14:textId="77777777" w:rsidTr="0015409A">
        <w:trPr>
          <w:trHeight w:hRule="exact" w:val="420"/>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749F9" w14:textId="77777777" w:rsidR="00EB29E2" w:rsidRPr="00024398" w:rsidRDefault="00EB29E2" w:rsidP="00EB29E2">
            <w:pPr>
              <w:rPr>
                <w:rFonts w:asciiTheme="minorHAnsi" w:hAnsiTheme="minorHAnsi" w:cstheme="minorHAnsi"/>
                <w:color w:val="000000"/>
                <w:sz w:val="20"/>
              </w:rPr>
            </w:pPr>
            <w:r w:rsidRPr="00024398">
              <w:rPr>
                <w:rFonts w:asciiTheme="minorHAnsi" w:hAnsiTheme="minorHAnsi" w:cstheme="minorHAnsi"/>
                <w:color w:val="000000"/>
                <w:sz w:val="20"/>
              </w:rPr>
              <w:t>Grange Farm phase 2</w:t>
            </w:r>
          </w:p>
        </w:tc>
        <w:tc>
          <w:tcPr>
            <w:tcW w:w="1234" w:type="dxa"/>
            <w:tcBorders>
              <w:top w:val="single" w:sz="4" w:space="0" w:color="auto"/>
              <w:left w:val="single" w:sz="4" w:space="0" w:color="auto"/>
              <w:bottom w:val="single" w:sz="4" w:space="0" w:color="auto"/>
              <w:right w:val="single" w:sz="4" w:space="0" w:color="auto"/>
            </w:tcBorders>
            <w:vAlign w:val="center"/>
          </w:tcPr>
          <w:p w14:paraId="3BDD9765" w14:textId="5C689910" w:rsidR="00EB29E2" w:rsidRPr="0015409A" w:rsidRDefault="0015409A" w:rsidP="00EB29E2">
            <w:pPr>
              <w:jc w:val="right"/>
              <w:rPr>
                <w:rFonts w:asciiTheme="minorHAnsi" w:hAnsiTheme="minorHAnsi" w:cstheme="minorHAnsi"/>
                <w:sz w:val="20"/>
              </w:rPr>
            </w:pPr>
            <w:r>
              <w:rPr>
                <w:rFonts w:asciiTheme="minorHAnsi" w:hAnsiTheme="minorHAnsi" w:cstheme="minorHAnsi"/>
                <w:sz w:val="20"/>
              </w:rPr>
              <w:t>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5D189" w14:textId="33C4D22E" w:rsidR="00EB29E2" w:rsidRPr="0015409A" w:rsidRDefault="0015409A" w:rsidP="00EB29E2">
            <w:pPr>
              <w:jc w:val="right"/>
              <w:rPr>
                <w:rFonts w:asciiTheme="minorHAnsi" w:hAnsiTheme="minorHAnsi" w:cstheme="minorHAnsi"/>
                <w:sz w:val="20"/>
              </w:rPr>
            </w:pPr>
            <w:r>
              <w:rPr>
                <w:rFonts w:asciiTheme="minorHAnsi" w:hAnsiTheme="minorHAnsi" w:cstheme="minorHAnsi"/>
                <w:sz w:val="20"/>
              </w:rPr>
              <w:t>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5D44586C" w14:textId="20C0009C" w:rsidR="00EB29E2" w:rsidRPr="0015409A" w:rsidRDefault="0015409A" w:rsidP="00EB29E2">
            <w:pPr>
              <w:jc w:val="right"/>
              <w:rPr>
                <w:rFonts w:asciiTheme="minorHAnsi" w:hAnsiTheme="minorHAnsi" w:cstheme="minorHAnsi"/>
                <w:sz w:val="20"/>
              </w:rPr>
            </w:pPr>
            <w:r>
              <w:rPr>
                <w:rFonts w:asciiTheme="minorHAnsi" w:hAnsiTheme="minorHAnsi" w:cstheme="minorHAnsi"/>
                <w:sz w:val="20"/>
              </w:rPr>
              <w:t>0</w:t>
            </w:r>
          </w:p>
        </w:tc>
        <w:tc>
          <w:tcPr>
            <w:tcW w:w="1145" w:type="dxa"/>
            <w:tcBorders>
              <w:top w:val="single" w:sz="4" w:space="0" w:color="auto"/>
              <w:left w:val="nil"/>
              <w:bottom w:val="single" w:sz="4" w:space="0" w:color="auto"/>
              <w:right w:val="single" w:sz="4" w:space="0" w:color="auto"/>
            </w:tcBorders>
            <w:vAlign w:val="center"/>
          </w:tcPr>
          <w:p w14:paraId="22011767" w14:textId="00E4289B" w:rsidR="00EB29E2" w:rsidRPr="0015409A" w:rsidRDefault="0015409A" w:rsidP="00EB29E2">
            <w:pPr>
              <w:jc w:val="right"/>
              <w:rPr>
                <w:rFonts w:asciiTheme="minorHAnsi" w:hAnsiTheme="minorHAnsi" w:cstheme="minorHAnsi"/>
                <w:sz w:val="20"/>
              </w:rPr>
            </w:pPr>
            <w:r>
              <w:rPr>
                <w:rFonts w:asciiTheme="minorHAnsi" w:hAnsiTheme="minorHAnsi" w:cstheme="minorHAnsi"/>
                <w:sz w:val="20"/>
              </w:rPr>
              <w:t>0</w:t>
            </w:r>
          </w:p>
        </w:tc>
        <w:tc>
          <w:tcPr>
            <w:tcW w:w="1026" w:type="dxa"/>
            <w:tcBorders>
              <w:top w:val="single" w:sz="4" w:space="0" w:color="auto"/>
              <w:left w:val="nil"/>
              <w:bottom w:val="single" w:sz="4" w:space="0" w:color="auto"/>
              <w:right w:val="single" w:sz="4" w:space="0" w:color="auto"/>
            </w:tcBorders>
            <w:vAlign w:val="center"/>
          </w:tcPr>
          <w:p w14:paraId="1EEBA10A" w14:textId="4BF6842C" w:rsidR="00EB29E2" w:rsidRPr="0015409A" w:rsidRDefault="0015409A" w:rsidP="00EB29E2">
            <w:pPr>
              <w:jc w:val="right"/>
              <w:rPr>
                <w:rFonts w:asciiTheme="minorHAnsi" w:hAnsiTheme="minorHAnsi" w:cstheme="minorHAnsi"/>
                <w:sz w:val="20"/>
              </w:rPr>
            </w:pPr>
            <w:r>
              <w:rPr>
                <w:rFonts w:asciiTheme="minorHAnsi" w:hAnsiTheme="minorHAnsi" w:cstheme="minorHAnsi"/>
                <w:sz w:val="20"/>
              </w:rPr>
              <w:t>0</w:t>
            </w:r>
          </w:p>
        </w:tc>
        <w:tc>
          <w:tcPr>
            <w:tcW w:w="1119" w:type="dxa"/>
            <w:tcBorders>
              <w:top w:val="single" w:sz="4" w:space="0" w:color="auto"/>
              <w:left w:val="nil"/>
              <w:bottom w:val="single" w:sz="4" w:space="0" w:color="auto"/>
              <w:right w:val="single" w:sz="4" w:space="0" w:color="auto"/>
            </w:tcBorders>
            <w:vAlign w:val="center"/>
          </w:tcPr>
          <w:p w14:paraId="508DAF35" w14:textId="2C4A9EDF" w:rsidR="00EB29E2"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100,000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877565" w14:textId="3D6EBD7F" w:rsidR="00EB29E2"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100,000</w:t>
            </w:r>
          </w:p>
        </w:tc>
      </w:tr>
      <w:tr w:rsidR="0015409A" w:rsidRPr="00024398" w14:paraId="0E1ACB98" w14:textId="77777777" w:rsidTr="0015409A">
        <w:trPr>
          <w:trHeight w:hRule="exact" w:val="426"/>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7C9B6" w14:textId="77777777" w:rsidR="0015409A" w:rsidRPr="00024398" w:rsidRDefault="0015409A" w:rsidP="0015409A">
            <w:pPr>
              <w:rPr>
                <w:rFonts w:asciiTheme="minorHAnsi" w:hAnsiTheme="minorHAnsi" w:cstheme="minorHAnsi"/>
                <w:sz w:val="20"/>
                <w:lang w:eastAsia="en-GB"/>
              </w:rPr>
            </w:pPr>
            <w:r w:rsidRPr="00024398">
              <w:rPr>
                <w:rFonts w:asciiTheme="minorHAnsi" w:hAnsiTheme="minorHAnsi" w:cstheme="minorHAnsi"/>
                <w:color w:val="000000"/>
                <w:sz w:val="20"/>
              </w:rPr>
              <w:t>Other schemes</w:t>
            </w:r>
          </w:p>
        </w:tc>
        <w:tc>
          <w:tcPr>
            <w:tcW w:w="1234" w:type="dxa"/>
            <w:tcBorders>
              <w:top w:val="single" w:sz="4" w:space="0" w:color="auto"/>
              <w:left w:val="single" w:sz="4" w:space="0" w:color="auto"/>
              <w:bottom w:val="single" w:sz="4" w:space="0" w:color="auto"/>
              <w:right w:val="single" w:sz="4" w:space="0" w:color="auto"/>
            </w:tcBorders>
            <w:vAlign w:val="center"/>
          </w:tcPr>
          <w:p w14:paraId="47D24121" w14:textId="1170D14E"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96C0C" w14:textId="301A51F0"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13,447,190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3252F921" w14:textId="7CC62B4B"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9,657,980</w:t>
            </w:r>
          </w:p>
        </w:tc>
        <w:tc>
          <w:tcPr>
            <w:tcW w:w="1145" w:type="dxa"/>
            <w:tcBorders>
              <w:top w:val="single" w:sz="4" w:space="0" w:color="auto"/>
              <w:left w:val="nil"/>
              <w:bottom w:val="single" w:sz="4" w:space="0" w:color="auto"/>
              <w:right w:val="single" w:sz="4" w:space="0" w:color="auto"/>
            </w:tcBorders>
            <w:vAlign w:val="center"/>
          </w:tcPr>
          <w:p w14:paraId="342C28A0" w14:textId="5977C48C"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7,860,370</w:t>
            </w:r>
          </w:p>
        </w:tc>
        <w:tc>
          <w:tcPr>
            <w:tcW w:w="1026" w:type="dxa"/>
            <w:tcBorders>
              <w:top w:val="single" w:sz="4" w:space="0" w:color="auto"/>
              <w:left w:val="nil"/>
              <w:bottom w:val="single" w:sz="4" w:space="0" w:color="auto"/>
              <w:right w:val="single" w:sz="4" w:space="0" w:color="auto"/>
            </w:tcBorders>
            <w:vAlign w:val="center"/>
          </w:tcPr>
          <w:p w14:paraId="1D1F6076" w14:textId="6B503555"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1,145,470</w:t>
            </w:r>
          </w:p>
        </w:tc>
        <w:tc>
          <w:tcPr>
            <w:tcW w:w="1119" w:type="dxa"/>
            <w:tcBorders>
              <w:top w:val="single" w:sz="4" w:space="0" w:color="auto"/>
              <w:left w:val="nil"/>
              <w:bottom w:val="single" w:sz="4" w:space="0" w:color="auto"/>
              <w:right w:val="single" w:sz="4" w:space="0" w:color="auto"/>
            </w:tcBorders>
            <w:vAlign w:val="center"/>
          </w:tcPr>
          <w:p w14:paraId="57C45CA4" w14:textId="7F1ADEC2"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22EE40" w14:textId="435890EE"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32,111,010</w:t>
            </w:r>
          </w:p>
        </w:tc>
      </w:tr>
      <w:tr w:rsidR="0015409A" w:rsidRPr="00024398" w14:paraId="0A378640" w14:textId="77777777" w:rsidTr="0015409A">
        <w:trPr>
          <w:trHeight w:val="433"/>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24F05" w14:textId="77777777" w:rsidR="0015409A" w:rsidRPr="00024398" w:rsidRDefault="0015409A" w:rsidP="0015409A">
            <w:pPr>
              <w:rPr>
                <w:rFonts w:asciiTheme="minorHAnsi" w:hAnsiTheme="minorHAnsi" w:cstheme="minorHAnsi"/>
                <w:b/>
                <w:bCs/>
                <w:sz w:val="20"/>
                <w:lang w:eastAsia="en-GB"/>
              </w:rPr>
            </w:pPr>
            <w:r w:rsidRPr="00024398">
              <w:rPr>
                <w:rFonts w:asciiTheme="minorHAnsi" w:hAnsiTheme="minorHAnsi" w:cstheme="minorHAnsi"/>
                <w:b/>
                <w:bCs/>
                <w:sz w:val="20"/>
                <w:lang w:eastAsia="en-GB"/>
              </w:rPr>
              <w:t>Total HRA Capital Programme</w:t>
            </w:r>
          </w:p>
        </w:tc>
        <w:tc>
          <w:tcPr>
            <w:tcW w:w="1234" w:type="dxa"/>
            <w:tcBorders>
              <w:top w:val="single" w:sz="4" w:space="0" w:color="auto"/>
              <w:left w:val="nil"/>
              <w:bottom w:val="single" w:sz="4" w:space="0" w:color="auto"/>
              <w:right w:val="single" w:sz="4" w:space="0" w:color="auto"/>
            </w:tcBorders>
            <w:shd w:val="clear" w:color="auto" w:fill="auto"/>
            <w:vAlign w:val="center"/>
          </w:tcPr>
          <w:p w14:paraId="106E2B3E" w14:textId="71B92F67"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-50,400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D9FE2" w14:textId="685C853E"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16,516,650</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B85B2" w14:textId="40707B0F"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10,506,860</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2F4BEC7" w14:textId="362DB8A1"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13,755,370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247AC36" w14:textId="778FF746"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6,040,470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2A67E3D" w14:textId="690E24D9"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4,995,000</w:t>
            </w:r>
          </w:p>
        </w:tc>
        <w:tc>
          <w:tcPr>
            <w:tcW w:w="1276" w:type="dxa"/>
            <w:tcBorders>
              <w:top w:val="single" w:sz="4" w:space="0" w:color="auto"/>
              <w:left w:val="single" w:sz="4" w:space="0" w:color="auto"/>
              <w:bottom w:val="single" w:sz="4" w:space="0" w:color="auto"/>
              <w:right w:val="single" w:sz="4" w:space="0" w:color="auto"/>
            </w:tcBorders>
            <w:vAlign w:val="center"/>
          </w:tcPr>
          <w:p w14:paraId="5845D635" w14:textId="0399590A"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51,763,950</w:t>
            </w:r>
          </w:p>
        </w:tc>
      </w:tr>
    </w:tbl>
    <w:p w14:paraId="58E132A8" w14:textId="3D5A1880" w:rsidR="00024398" w:rsidRPr="00024398" w:rsidRDefault="00024398" w:rsidP="00024398">
      <w:pPr>
        <w:tabs>
          <w:tab w:val="left" w:pos="3768"/>
          <w:tab w:val="left" w:pos="4315"/>
        </w:tabs>
        <w:rPr>
          <w:rFonts w:cs="Arial"/>
          <w:iCs/>
          <w:szCs w:val="24"/>
          <w:lang w:eastAsia="en-GB"/>
        </w:rPr>
      </w:pPr>
      <w:r w:rsidRPr="00024398">
        <w:rPr>
          <w:rFonts w:cs="Arial"/>
          <w:iCs/>
          <w:szCs w:val="24"/>
          <w:lang w:eastAsia="en-GB"/>
        </w:rPr>
        <w:t xml:space="preserve">                                                                                                                                                      </w:t>
      </w:r>
    </w:p>
    <w:p w14:paraId="781DAFD7" w14:textId="77777777" w:rsidR="00024398" w:rsidRPr="00585070" w:rsidRDefault="00024398" w:rsidP="00024398">
      <w:pPr>
        <w:jc w:val="both"/>
        <w:rPr>
          <w:sz w:val="22"/>
          <w:szCs w:val="22"/>
        </w:rPr>
      </w:pPr>
      <w:r w:rsidRPr="00585070">
        <w:rPr>
          <w:b/>
          <w:bCs/>
          <w:sz w:val="22"/>
          <w:szCs w:val="22"/>
        </w:rPr>
        <w:t>Summary of re-profiling included in the capital programme summarised below</w:t>
      </w:r>
      <w:r w:rsidRPr="00585070">
        <w:rPr>
          <w:sz w:val="22"/>
          <w:szCs w:val="22"/>
        </w:rPr>
        <w:t>:</w:t>
      </w:r>
    </w:p>
    <w:tbl>
      <w:tblPr>
        <w:tblW w:w="10526" w:type="dxa"/>
        <w:tblInd w:w="-856" w:type="dxa"/>
        <w:tblLook w:val="04A0" w:firstRow="1" w:lastRow="0" w:firstColumn="1" w:lastColumn="0" w:noHBand="0" w:noVBand="1"/>
      </w:tblPr>
      <w:tblGrid>
        <w:gridCol w:w="2269"/>
        <w:gridCol w:w="1417"/>
        <w:gridCol w:w="1276"/>
        <w:gridCol w:w="1134"/>
        <w:gridCol w:w="1217"/>
        <w:gridCol w:w="1026"/>
        <w:gridCol w:w="1026"/>
        <w:gridCol w:w="1161"/>
      </w:tblGrid>
      <w:tr w:rsidR="00024398" w:rsidRPr="00024398" w14:paraId="7FB27654" w14:textId="77777777" w:rsidTr="00585070">
        <w:trPr>
          <w:trHeight w:val="280"/>
        </w:trPr>
        <w:tc>
          <w:tcPr>
            <w:tcW w:w="2269" w:type="dxa"/>
            <w:vMerge w:val="restart"/>
            <w:tcBorders>
              <w:top w:val="single" w:sz="4" w:space="0" w:color="auto"/>
              <w:left w:val="single" w:sz="4" w:space="0" w:color="auto"/>
              <w:right w:val="single" w:sz="4" w:space="0" w:color="auto"/>
            </w:tcBorders>
            <w:shd w:val="clear" w:color="auto" w:fill="auto"/>
            <w:noWrap/>
            <w:vAlign w:val="center"/>
          </w:tcPr>
          <w:p w14:paraId="7B88452B" w14:textId="77777777" w:rsidR="00024398" w:rsidRPr="00024398" w:rsidRDefault="00024398" w:rsidP="00024398">
            <w:pPr>
              <w:rPr>
                <w:rFonts w:asciiTheme="minorHAnsi" w:hAnsiTheme="minorHAnsi" w:cstheme="minorHAnsi"/>
                <w:b/>
                <w:bCs/>
                <w:sz w:val="20"/>
                <w:lang w:eastAsia="en-GB"/>
              </w:rPr>
            </w:pPr>
            <w:r w:rsidRPr="00024398">
              <w:rPr>
                <w:rFonts w:asciiTheme="minorHAnsi" w:hAnsiTheme="minorHAnsi" w:cstheme="minorHAnsi"/>
                <w:b/>
                <w:bCs/>
                <w:sz w:val="20"/>
                <w:lang w:eastAsia="en-GB"/>
              </w:rPr>
              <w:t>Additions included in programme above (£)</w:t>
            </w:r>
          </w:p>
        </w:tc>
        <w:tc>
          <w:tcPr>
            <w:tcW w:w="5044" w:type="dxa"/>
            <w:gridSpan w:val="4"/>
            <w:tcBorders>
              <w:top w:val="single" w:sz="4" w:space="0" w:color="auto"/>
              <w:left w:val="nil"/>
              <w:bottom w:val="single" w:sz="4" w:space="0" w:color="auto"/>
              <w:right w:val="single" w:sz="4" w:space="0" w:color="auto"/>
            </w:tcBorders>
            <w:shd w:val="clear" w:color="auto" w:fill="auto"/>
            <w:noWrap/>
            <w:vAlign w:val="center"/>
          </w:tcPr>
          <w:p w14:paraId="35D2890B" w14:textId="77777777" w:rsidR="00024398" w:rsidRPr="00024398" w:rsidRDefault="00024398" w:rsidP="00024398">
            <w:pPr>
              <w:jc w:val="center"/>
              <w:rPr>
                <w:rFonts w:asciiTheme="minorHAnsi" w:hAnsiTheme="minorHAnsi" w:cstheme="minorHAnsi"/>
                <w:b/>
                <w:bCs/>
                <w:sz w:val="20"/>
                <w:lang w:eastAsia="en-GB"/>
              </w:rPr>
            </w:pPr>
            <w:r w:rsidRPr="00024398">
              <w:rPr>
                <w:rFonts w:asciiTheme="minorHAnsi" w:hAnsiTheme="minorHAnsi" w:cstheme="minorHAnsi"/>
                <w:b/>
                <w:bCs/>
                <w:sz w:val="20"/>
                <w:lang w:eastAsia="en-GB"/>
              </w:rPr>
              <w:t>MTFS</w:t>
            </w:r>
          </w:p>
        </w:tc>
        <w:tc>
          <w:tcPr>
            <w:tcW w:w="2052" w:type="dxa"/>
            <w:gridSpan w:val="2"/>
            <w:tcBorders>
              <w:top w:val="single" w:sz="4" w:space="0" w:color="auto"/>
              <w:left w:val="single" w:sz="4" w:space="0" w:color="auto"/>
              <w:bottom w:val="single" w:sz="4" w:space="0" w:color="auto"/>
              <w:right w:val="single" w:sz="4" w:space="0" w:color="auto"/>
            </w:tcBorders>
            <w:vAlign w:val="center"/>
          </w:tcPr>
          <w:p w14:paraId="68E03FBD" w14:textId="77777777" w:rsidR="00024398" w:rsidRPr="00024398" w:rsidRDefault="00024398" w:rsidP="00024398">
            <w:pPr>
              <w:jc w:val="center"/>
              <w:rPr>
                <w:rFonts w:asciiTheme="minorHAnsi" w:hAnsiTheme="minorHAnsi" w:cstheme="minorHAnsi"/>
                <w:b/>
                <w:bCs/>
                <w:sz w:val="20"/>
                <w:lang w:eastAsia="en-GB"/>
              </w:rPr>
            </w:pPr>
            <w:r w:rsidRPr="00024398">
              <w:rPr>
                <w:rFonts w:asciiTheme="minorHAnsi" w:hAnsiTheme="minorHAnsi" w:cstheme="minorHAnsi"/>
                <w:b/>
                <w:bCs/>
                <w:sz w:val="20"/>
                <w:lang w:eastAsia="en-GB"/>
              </w:rPr>
              <w:t>Additional</w:t>
            </w:r>
          </w:p>
        </w:tc>
        <w:tc>
          <w:tcPr>
            <w:tcW w:w="1161" w:type="dxa"/>
            <w:tcBorders>
              <w:top w:val="single" w:sz="4" w:space="0" w:color="auto"/>
              <w:left w:val="nil"/>
              <w:bottom w:val="single" w:sz="4" w:space="0" w:color="auto"/>
              <w:right w:val="single" w:sz="4" w:space="0" w:color="auto"/>
            </w:tcBorders>
            <w:vAlign w:val="center"/>
          </w:tcPr>
          <w:p w14:paraId="7DFA2034" w14:textId="77777777" w:rsidR="00024398" w:rsidRPr="00024398" w:rsidRDefault="00024398" w:rsidP="00024398">
            <w:pPr>
              <w:jc w:val="center"/>
              <w:rPr>
                <w:rFonts w:asciiTheme="minorHAnsi" w:hAnsiTheme="minorHAnsi" w:cstheme="minorHAnsi"/>
                <w:b/>
                <w:bCs/>
                <w:sz w:val="20"/>
                <w:lang w:eastAsia="en-GB"/>
              </w:rPr>
            </w:pPr>
            <w:r w:rsidRPr="00024398">
              <w:rPr>
                <w:rFonts w:asciiTheme="minorHAnsi" w:hAnsiTheme="minorHAnsi" w:cstheme="minorHAnsi"/>
                <w:b/>
                <w:bCs/>
                <w:sz w:val="20"/>
                <w:lang w:eastAsia="en-GB"/>
              </w:rPr>
              <w:t>Total</w:t>
            </w:r>
          </w:p>
        </w:tc>
      </w:tr>
      <w:tr w:rsidR="00024398" w:rsidRPr="00024398" w14:paraId="1D260195" w14:textId="77777777" w:rsidTr="00585070">
        <w:trPr>
          <w:trHeight w:val="280"/>
        </w:trPr>
        <w:tc>
          <w:tcPr>
            <w:tcW w:w="2269" w:type="dxa"/>
            <w:vMerge/>
            <w:tcBorders>
              <w:left w:val="single" w:sz="4" w:space="0" w:color="auto"/>
              <w:bottom w:val="single" w:sz="4" w:space="0" w:color="auto"/>
              <w:right w:val="single" w:sz="4" w:space="0" w:color="auto"/>
            </w:tcBorders>
            <w:shd w:val="clear" w:color="auto" w:fill="auto"/>
            <w:noWrap/>
            <w:vAlign w:val="center"/>
          </w:tcPr>
          <w:p w14:paraId="7C727610" w14:textId="77777777" w:rsidR="00024398" w:rsidRPr="00024398" w:rsidRDefault="00024398" w:rsidP="00024398">
            <w:pPr>
              <w:rPr>
                <w:rFonts w:asciiTheme="minorHAnsi" w:hAnsiTheme="minorHAnsi" w:cstheme="minorHAnsi"/>
                <w:b/>
                <w:bCs/>
                <w:sz w:val="20"/>
                <w:lang w:eastAsia="en-GB"/>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E284643" w14:textId="77777777" w:rsidR="00024398" w:rsidRPr="00024398" w:rsidRDefault="00024398"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 xml:space="preserve"> 2020-21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1C5B51" w14:textId="77777777" w:rsidR="00024398" w:rsidRPr="00024398" w:rsidRDefault="00024398"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 xml:space="preserve"> 2021-22 </w:t>
            </w:r>
          </w:p>
        </w:tc>
        <w:tc>
          <w:tcPr>
            <w:tcW w:w="1134" w:type="dxa"/>
            <w:tcBorders>
              <w:top w:val="single" w:sz="4" w:space="0" w:color="auto"/>
              <w:left w:val="nil"/>
              <w:bottom w:val="single" w:sz="4" w:space="0" w:color="auto"/>
              <w:right w:val="single" w:sz="4" w:space="0" w:color="auto"/>
            </w:tcBorders>
            <w:vAlign w:val="center"/>
          </w:tcPr>
          <w:p w14:paraId="2CE8309B" w14:textId="77777777" w:rsidR="00024398" w:rsidRPr="00024398" w:rsidRDefault="00024398"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2022-23</w:t>
            </w:r>
          </w:p>
        </w:tc>
        <w:tc>
          <w:tcPr>
            <w:tcW w:w="1217" w:type="dxa"/>
            <w:tcBorders>
              <w:top w:val="single" w:sz="4" w:space="0" w:color="auto"/>
              <w:left w:val="nil"/>
              <w:bottom w:val="single" w:sz="4" w:space="0" w:color="auto"/>
              <w:right w:val="single" w:sz="4" w:space="0" w:color="auto"/>
            </w:tcBorders>
            <w:vAlign w:val="center"/>
          </w:tcPr>
          <w:p w14:paraId="629D7FA6" w14:textId="77777777" w:rsidR="00024398" w:rsidRPr="00024398" w:rsidRDefault="00024398"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2023-24</w:t>
            </w:r>
          </w:p>
        </w:tc>
        <w:tc>
          <w:tcPr>
            <w:tcW w:w="1026" w:type="dxa"/>
            <w:tcBorders>
              <w:top w:val="single" w:sz="4" w:space="0" w:color="auto"/>
              <w:left w:val="single" w:sz="4" w:space="0" w:color="auto"/>
              <w:bottom w:val="single" w:sz="4" w:space="0" w:color="auto"/>
              <w:right w:val="single" w:sz="4" w:space="0" w:color="auto"/>
            </w:tcBorders>
            <w:vAlign w:val="center"/>
          </w:tcPr>
          <w:p w14:paraId="4F36FF3C" w14:textId="77777777" w:rsidR="00024398" w:rsidRPr="00024398" w:rsidRDefault="00024398"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2024-25</w:t>
            </w:r>
          </w:p>
        </w:tc>
        <w:tc>
          <w:tcPr>
            <w:tcW w:w="1026" w:type="dxa"/>
            <w:tcBorders>
              <w:top w:val="single" w:sz="4" w:space="0" w:color="auto"/>
              <w:left w:val="nil"/>
              <w:bottom w:val="single" w:sz="4" w:space="0" w:color="auto"/>
              <w:right w:val="single" w:sz="4" w:space="0" w:color="auto"/>
            </w:tcBorders>
            <w:vAlign w:val="center"/>
          </w:tcPr>
          <w:p w14:paraId="0BEA8B46" w14:textId="77777777" w:rsidR="00024398" w:rsidRPr="00024398" w:rsidRDefault="00024398"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2025-26</w:t>
            </w:r>
          </w:p>
        </w:tc>
        <w:tc>
          <w:tcPr>
            <w:tcW w:w="1161" w:type="dxa"/>
            <w:tcBorders>
              <w:top w:val="single" w:sz="4" w:space="0" w:color="auto"/>
              <w:left w:val="nil"/>
              <w:bottom w:val="single" w:sz="4" w:space="0" w:color="auto"/>
              <w:right w:val="single" w:sz="4" w:space="0" w:color="auto"/>
            </w:tcBorders>
            <w:vAlign w:val="center"/>
          </w:tcPr>
          <w:p w14:paraId="3FEDB42D" w14:textId="77777777" w:rsidR="00024398" w:rsidRPr="00024398" w:rsidRDefault="00024398"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Cumulative</w:t>
            </w:r>
          </w:p>
        </w:tc>
      </w:tr>
      <w:tr w:rsidR="00585070" w:rsidRPr="00024398" w14:paraId="37487A58" w14:textId="77777777" w:rsidTr="00585070">
        <w:trPr>
          <w:trHeight w:hRule="exact" w:val="424"/>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785CC" w14:textId="77777777" w:rsidR="00585070" w:rsidRPr="00024398" w:rsidRDefault="00585070" w:rsidP="00585070">
            <w:pPr>
              <w:rPr>
                <w:rFonts w:asciiTheme="minorHAnsi" w:hAnsiTheme="minorHAnsi" w:cstheme="minorHAnsi"/>
                <w:sz w:val="20"/>
                <w:lang w:eastAsia="en-GB"/>
              </w:rPr>
            </w:pPr>
            <w:r w:rsidRPr="00024398">
              <w:rPr>
                <w:rFonts w:asciiTheme="minorHAnsi" w:hAnsiTheme="minorHAnsi" w:cstheme="minorHAnsi"/>
                <w:color w:val="000000"/>
                <w:sz w:val="20"/>
              </w:rPr>
              <w:t>Main programme</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F74C6B0" w14:textId="1C771F14"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-4,340,610</w:t>
            </w:r>
          </w:p>
        </w:tc>
        <w:tc>
          <w:tcPr>
            <w:tcW w:w="1276" w:type="dxa"/>
            <w:tcBorders>
              <w:top w:val="nil"/>
              <w:left w:val="nil"/>
              <w:bottom w:val="single" w:sz="4" w:space="0" w:color="auto"/>
              <w:right w:val="single" w:sz="4" w:space="0" w:color="auto"/>
            </w:tcBorders>
            <w:shd w:val="clear" w:color="auto" w:fill="auto"/>
            <w:vAlign w:val="center"/>
          </w:tcPr>
          <w:p w14:paraId="1DF73724" w14:textId="3006D375"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4,340,610</w:t>
            </w:r>
          </w:p>
        </w:tc>
        <w:tc>
          <w:tcPr>
            <w:tcW w:w="1134" w:type="dxa"/>
            <w:tcBorders>
              <w:top w:val="nil"/>
              <w:left w:val="nil"/>
              <w:bottom w:val="single" w:sz="4" w:space="0" w:color="auto"/>
              <w:right w:val="single" w:sz="4" w:space="0" w:color="auto"/>
            </w:tcBorders>
            <w:shd w:val="clear" w:color="auto" w:fill="auto"/>
            <w:vAlign w:val="center"/>
          </w:tcPr>
          <w:p w14:paraId="300B1474" w14:textId="2090AC26"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217" w:type="dxa"/>
            <w:tcBorders>
              <w:top w:val="single" w:sz="4" w:space="0" w:color="auto"/>
              <w:left w:val="nil"/>
              <w:bottom w:val="single" w:sz="4" w:space="0" w:color="auto"/>
              <w:right w:val="single" w:sz="4" w:space="0" w:color="auto"/>
            </w:tcBorders>
            <w:vAlign w:val="center"/>
          </w:tcPr>
          <w:p w14:paraId="341C7EB5" w14:textId="61264F84"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026" w:type="dxa"/>
            <w:tcBorders>
              <w:top w:val="nil"/>
              <w:left w:val="single" w:sz="4" w:space="0" w:color="auto"/>
              <w:bottom w:val="single" w:sz="4" w:space="0" w:color="auto"/>
              <w:right w:val="single" w:sz="4" w:space="0" w:color="auto"/>
            </w:tcBorders>
            <w:vAlign w:val="center"/>
          </w:tcPr>
          <w:p w14:paraId="4435B40E" w14:textId="4F89F224"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026" w:type="dxa"/>
            <w:tcBorders>
              <w:top w:val="nil"/>
              <w:left w:val="nil"/>
              <w:bottom w:val="single" w:sz="4" w:space="0" w:color="auto"/>
              <w:right w:val="single" w:sz="4" w:space="0" w:color="auto"/>
            </w:tcBorders>
            <w:vAlign w:val="center"/>
          </w:tcPr>
          <w:p w14:paraId="5B494FCE" w14:textId="01A9B244"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2687800F" w14:textId="1D354306"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r>
      <w:tr w:rsidR="00585070" w:rsidRPr="00024398" w14:paraId="75AA3D76" w14:textId="77777777" w:rsidTr="00585070">
        <w:trPr>
          <w:trHeight w:hRule="exact" w:val="57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A52F7" w14:textId="77777777" w:rsidR="00585070" w:rsidRPr="00024398" w:rsidRDefault="00585070" w:rsidP="00585070">
            <w:pPr>
              <w:rPr>
                <w:rFonts w:asciiTheme="minorHAnsi" w:hAnsiTheme="minorHAnsi" w:cstheme="minorHAnsi"/>
                <w:sz w:val="20"/>
                <w:lang w:eastAsia="en-GB"/>
              </w:rPr>
            </w:pPr>
            <w:r w:rsidRPr="00024398">
              <w:rPr>
                <w:rFonts w:asciiTheme="minorHAnsi" w:hAnsiTheme="minorHAnsi" w:cstheme="minorHAnsi"/>
                <w:color w:val="000000"/>
                <w:sz w:val="20"/>
              </w:rPr>
              <w:t>Housing IT system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DB522" w14:textId="4FC8709B"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-322,230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3AA64E" w14:textId="015835EE"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322,230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0AC6B8" w14:textId="603882C6"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217" w:type="dxa"/>
            <w:tcBorders>
              <w:top w:val="single" w:sz="4" w:space="0" w:color="auto"/>
              <w:left w:val="nil"/>
              <w:bottom w:val="single" w:sz="4" w:space="0" w:color="auto"/>
              <w:right w:val="single" w:sz="4" w:space="0" w:color="auto"/>
            </w:tcBorders>
            <w:vAlign w:val="center"/>
          </w:tcPr>
          <w:p w14:paraId="09764628" w14:textId="1079D340"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026" w:type="dxa"/>
            <w:tcBorders>
              <w:top w:val="single" w:sz="4" w:space="0" w:color="auto"/>
              <w:left w:val="single" w:sz="4" w:space="0" w:color="auto"/>
              <w:bottom w:val="single" w:sz="4" w:space="0" w:color="auto"/>
              <w:right w:val="single" w:sz="4" w:space="0" w:color="auto"/>
            </w:tcBorders>
            <w:vAlign w:val="center"/>
          </w:tcPr>
          <w:p w14:paraId="196E20AF" w14:textId="3F503073"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026" w:type="dxa"/>
            <w:tcBorders>
              <w:top w:val="single" w:sz="4" w:space="0" w:color="auto"/>
              <w:left w:val="nil"/>
              <w:bottom w:val="single" w:sz="4" w:space="0" w:color="auto"/>
              <w:right w:val="single" w:sz="4" w:space="0" w:color="auto"/>
            </w:tcBorders>
            <w:vAlign w:val="center"/>
          </w:tcPr>
          <w:p w14:paraId="30E89D3C" w14:textId="26116A83"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66E4E175" w14:textId="31CD51F0"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r>
      <w:tr w:rsidR="00585070" w:rsidRPr="00024398" w14:paraId="66BAF9C2" w14:textId="77777777" w:rsidTr="00585070">
        <w:trPr>
          <w:trHeight w:val="433"/>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4D0A7" w14:textId="77777777" w:rsidR="00585070" w:rsidRPr="00024398" w:rsidRDefault="00585070" w:rsidP="00585070">
            <w:pPr>
              <w:rPr>
                <w:rFonts w:asciiTheme="minorHAnsi" w:hAnsiTheme="minorHAnsi" w:cstheme="minorHAnsi"/>
                <w:sz w:val="20"/>
                <w:lang w:eastAsia="en-GB"/>
              </w:rPr>
            </w:pPr>
            <w:r w:rsidRPr="00024398">
              <w:rPr>
                <w:rFonts w:asciiTheme="minorHAnsi" w:hAnsiTheme="minorHAnsi" w:cstheme="minorHAnsi"/>
                <w:color w:val="000000"/>
                <w:sz w:val="20"/>
              </w:rPr>
              <w:t>Grange Farm ph 1</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6C56904" w14:textId="10D3256A"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-9,550,760</w:t>
            </w:r>
          </w:p>
        </w:tc>
        <w:tc>
          <w:tcPr>
            <w:tcW w:w="1276" w:type="dxa"/>
            <w:tcBorders>
              <w:top w:val="nil"/>
              <w:left w:val="nil"/>
              <w:bottom w:val="single" w:sz="4" w:space="0" w:color="auto"/>
              <w:right w:val="single" w:sz="4" w:space="0" w:color="auto"/>
            </w:tcBorders>
            <w:shd w:val="clear" w:color="auto" w:fill="auto"/>
            <w:noWrap/>
            <w:vAlign w:val="center"/>
          </w:tcPr>
          <w:p w14:paraId="2E5A89D5" w14:textId="67E26B29"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6,485,820</w:t>
            </w:r>
          </w:p>
        </w:tc>
        <w:tc>
          <w:tcPr>
            <w:tcW w:w="1134" w:type="dxa"/>
            <w:tcBorders>
              <w:top w:val="nil"/>
              <w:left w:val="nil"/>
              <w:bottom w:val="single" w:sz="4" w:space="0" w:color="auto"/>
              <w:right w:val="single" w:sz="4" w:space="0" w:color="auto"/>
            </w:tcBorders>
            <w:vAlign w:val="center"/>
          </w:tcPr>
          <w:p w14:paraId="62667FE0" w14:textId="5753843C"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2,632,450</w:t>
            </w:r>
          </w:p>
        </w:tc>
        <w:tc>
          <w:tcPr>
            <w:tcW w:w="1217" w:type="dxa"/>
            <w:tcBorders>
              <w:top w:val="single" w:sz="4" w:space="0" w:color="auto"/>
              <w:left w:val="nil"/>
              <w:bottom w:val="single" w:sz="4" w:space="0" w:color="auto"/>
              <w:right w:val="single" w:sz="4" w:space="0" w:color="auto"/>
            </w:tcBorders>
            <w:vAlign w:val="center"/>
          </w:tcPr>
          <w:p w14:paraId="1144A9DE" w14:textId="6840D8A4"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432,490</w:t>
            </w:r>
          </w:p>
        </w:tc>
        <w:tc>
          <w:tcPr>
            <w:tcW w:w="1026" w:type="dxa"/>
            <w:tcBorders>
              <w:top w:val="nil"/>
              <w:left w:val="single" w:sz="4" w:space="0" w:color="auto"/>
              <w:bottom w:val="single" w:sz="4" w:space="0" w:color="auto"/>
              <w:right w:val="single" w:sz="4" w:space="0" w:color="auto"/>
            </w:tcBorders>
            <w:vAlign w:val="center"/>
          </w:tcPr>
          <w:p w14:paraId="123555EF" w14:textId="1979D769"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026" w:type="dxa"/>
            <w:tcBorders>
              <w:top w:val="nil"/>
              <w:left w:val="nil"/>
              <w:bottom w:val="single" w:sz="4" w:space="0" w:color="auto"/>
              <w:right w:val="single" w:sz="4" w:space="0" w:color="auto"/>
            </w:tcBorders>
            <w:vAlign w:val="center"/>
          </w:tcPr>
          <w:p w14:paraId="232E72B7" w14:textId="0CECE9B1"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47F3957F" w14:textId="56F159D0"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r>
      <w:tr w:rsidR="00585070" w:rsidRPr="00024398" w14:paraId="2CD5FA46" w14:textId="77777777" w:rsidTr="00585070">
        <w:trPr>
          <w:trHeight w:hRule="exact" w:val="42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C7267" w14:textId="77777777" w:rsidR="00585070" w:rsidRPr="00024398" w:rsidRDefault="00585070" w:rsidP="00585070">
            <w:pPr>
              <w:rPr>
                <w:rFonts w:asciiTheme="minorHAnsi" w:hAnsiTheme="minorHAnsi" w:cstheme="minorHAnsi"/>
                <w:color w:val="000000"/>
                <w:sz w:val="20"/>
              </w:rPr>
            </w:pPr>
            <w:r w:rsidRPr="00024398">
              <w:rPr>
                <w:rFonts w:asciiTheme="minorHAnsi" w:hAnsiTheme="minorHAnsi" w:cstheme="minorHAnsi"/>
                <w:color w:val="000000"/>
                <w:sz w:val="20"/>
              </w:rPr>
              <w:t>Grange Farm  ph 2</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E8D949D" w14:textId="688FC82E"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3,900,000</w:t>
            </w:r>
          </w:p>
        </w:tc>
        <w:tc>
          <w:tcPr>
            <w:tcW w:w="1276" w:type="dxa"/>
            <w:tcBorders>
              <w:top w:val="nil"/>
              <w:left w:val="nil"/>
              <w:bottom w:val="single" w:sz="4" w:space="0" w:color="auto"/>
              <w:right w:val="single" w:sz="4" w:space="0" w:color="auto"/>
            </w:tcBorders>
            <w:shd w:val="clear" w:color="auto" w:fill="auto"/>
            <w:noWrap/>
            <w:vAlign w:val="center"/>
          </w:tcPr>
          <w:p w14:paraId="088B118C" w14:textId="582D73F6"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-9,128,580</w:t>
            </w:r>
          </w:p>
        </w:tc>
        <w:tc>
          <w:tcPr>
            <w:tcW w:w="1134" w:type="dxa"/>
            <w:tcBorders>
              <w:top w:val="nil"/>
              <w:left w:val="nil"/>
              <w:bottom w:val="single" w:sz="4" w:space="0" w:color="auto"/>
              <w:right w:val="single" w:sz="4" w:space="0" w:color="auto"/>
            </w:tcBorders>
            <w:vAlign w:val="center"/>
          </w:tcPr>
          <w:p w14:paraId="5A2CD869" w14:textId="7554785E"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-6,299,360</w:t>
            </w:r>
          </w:p>
        </w:tc>
        <w:tc>
          <w:tcPr>
            <w:tcW w:w="1217" w:type="dxa"/>
            <w:tcBorders>
              <w:top w:val="single" w:sz="4" w:space="0" w:color="auto"/>
              <w:left w:val="nil"/>
              <w:bottom w:val="single" w:sz="4" w:space="0" w:color="auto"/>
              <w:right w:val="single" w:sz="4" w:space="0" w:color="auto"/>
            </w:tcBorders>
            <w:vAlign w:val="center"/>
          </w:tcPr>
          <w:p w14:paraId="057728F6" w14:textId="7E7E34A9"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6,037,500</w:t>
            </w:r>
          </w:p>
        </w:tc>
        <w:tc>
          <w:tcPr>
            <w:tcW w:w="1026" w:type="dxa"/>
            <w:tcBorders>
              <w:top w:val="nil"/>
              <w:left w:val="single" w:sz="4" w:space="0" w:color="auto"/>
              <w:bottom w:val="single" w:sz="4" w:space="0" w:color="auto"/>
              <w:right w:val="single" w:sz="4" w:space="0" w:color="auto"/>
            </w:tcBorders>
            <w:vAlign w:val="center"/>
          </w:tcPr>
          <w:p w14:paraId="476B1FA9" w14:textId="31863758"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2,537,500</w:t>
            </w:r>
          </w:p>
        </w:tc>
        <w:tc>
          <w:tcPr>
            <w:tcW w:w="1026" w:type="dxa"/>
            <w:tcBorders>
              <w:top w:val="nil"/>
              <w:left w:val="nil"/>
              <w:bottom w:val="single" w:sz="4" w:space="0" w:color="auto"/>
              <w:right w:val="single" w:sz="4" w:space="0" w:color="auto"/>
            </w:tcBorders>
            <w:vAlign w:val="center"/>
          </w:tcPr>
          <w:p w14:paraId="73AA7C5E" w14:textId="5035EA6D"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2,952,940</w:t>
            </w:r>
          </w:p>
        </w:tc>
        <w:tc>
          <w:tcPr>
            <w:tcW w:w="1161" w:type="dxa"/>
            <w:tcBorders>
              <w:top w:val="single" w:sz="4" w:space="0" w:color="auto"/>
              <w:left w:val="nil"/>
              <w:bottom w:val="single" w:sz="4" w:space="0" w:color="auto"/>
              <w:right w:val="single" w:sz="4" w:space="0" w:color="auto"/>
            </w:tcBorders>
            <w:shd w:val="clear" w:color="auto" w:fill="auto"/>
            <w:vAlign w:val="center"/>
          </w:tcPr>
          <w:p w14:paraId="6E722A84" w14:textId="5BA197E0"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r>
      <w:tr w:rsidR="00585070" w:rsidRPr="00024398" w14:paraId="080AAB2A" w14:textId="77777777" w:rsidTr="00585070">
        <w:trPr>
          <w:trHeight w:val="4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F0DB2" w14:textId="77777777" w:rsidR="00585070" w:rsidRPr="00024398" w:rsidRDefault="00585070" w:rsidP="00585070">
            <w:pPr>
              <w:rPr>
                <w:rFonts w:asciiTheme="minorHAnsi" w:hAnsiTheme="minorHAnsi" w:cstheme="minorHAnsi"/>
                <w:b/>
                <w:bCs/>
                <w:sz w:val="20"/>
                <w:lang w:eastAsia="en-GB"/>
              </w:rPr>
            </w:pPr>
            <w:r w:rsidRPr="00024398">
              <w:rPr>
                <w:rFonts w:asciiTheme="minorHAnsi" w:hAnsiTheme="minorHAnsi" w:cstheme="minorHAnsi"/>
                <w:b/>
                <w:bCs/>
                <w:color w:val="000000"/>
                <w:sz w:val="20"/>
              </w:rPr>
              <w:t>BCHfL other</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8ED3D55" w14:textId="723B95FC"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-19,214,710</w:t>
            </w:r>
          </w:p>
        </w:tc>
        <w:tc>
          <w:tcPr>
            <w:tcW w:w="1276" w:type="dxa"/>
            <w:tcBorders>
              <w:top w:val="nil"/>
              <w:left w:val="nil"/>
              <w:bottom w:val="single" w:sz="4" w:space="0" w:color="auto"/>
              <w:right w:val="single" w:sz="4" w:space="0" w:color="auto"/>
            </w:tcBorders>
            <w:shd w:val="clear" w:color="auto" w:fill="auto"/>
            <w:noWrap/>
            <w:vAlign w:val="center"/>
          </w:tcPr>
          <w:p w14:paraId="6056AD49" w14:textId="5B22306E"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13,589,470</w:t>
            </w:r>
          </w:p>
        </w:tc>
        <w:tc>
          <w:tcPr>
            <w:tcW w:w="1134" w:type="dxa"/>
            <w:tcBorders>
              <w:top w:val="nil"/>
              <w:left w:val="nil"/>
              <w:bottom w:val="single" w:sz="4" w:space="0" w:color="auto"/>
              <w:right w:val="single" w:sz="4" w:space="0" w:color="auto"/>
            </w:tcBorders>
            <w:vAlign w:val="center"/>
          </w:tcPr>
          <w:p w14:paraId="7842A754" w14:textId="6A8B1D36"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2,812,620</w:t>
            </w:r>
          </w:p>
        </w:tc>
        <w:tc>
          <w:tcPr>
            <w:tcW w:w="1217" w:type="dxa"/>
            <w:tcBorders>
              <w:top w:val="single" w:sz="4" w:space="0" w:color="auto"/>
              <w:left w:val="nil"/>
              <w:bottom w:val="single" w:sz="4" w:space="0" w:color="auto"/>
              <w:right w:val="single" w:sz="4" w:space="0" w:color="auto"/>
            </w:tcBorders>
            <w:vAlign w:val="center"/>
          </w:tcPr>
          <w:p w14:paraId="301A2B3E" w14:textId="10333D5D"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2,812,620</w:t>
            </w:r>
          </w:p>
        </w:tc>
        <w:tc>
          <w:tcPr>
            <w:tcW w:w="1026" w:type="dxa"/>
            <w:tcBorders>
              <w:top w:val="nil"/>
              <w:left w:val="single" w:sz="4" w:space="0" w:color="auto"/>
              <w:bottom w:val="single" w:sz="4" w:space="0" w:color="auto"/>
              <w:right w:val="single" w:sz="4" w:space="0" w:color="auto"/>
            </w:tcBorders>
            <w:vAlign w:val="center"/>
          </w:tcPr>
          <w:p w14:paraId="76F9A863" w14:textId="28ED9A2B"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026" w:type="dxa"/>
            <w:tcBorders>
              <w:top w:val="nil"/>
              <w:left w:val="nil"/>
              <w:bottom w:val="single" w:sz="4" w:space="0" w:color="auto"/>
              <w:right w:val="single" w:sz="4" w:space="0" w:color="auto"/>
            </w:tcBorders>
            <w:vAlign w:val="center"/>
          </w:tcPr>
          <w:p w14:paraId="62BDC703" w14:textId="41B0A778"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2588B168" w14:textId="45F7E01C"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r>
      <w:tr w:rsidR="00585070" w:rsidRPr="00024398" w14:paraId="5162BB8B" w14:textId="77777777" w:rsidTr="00585070">
        <w:trPr>
          <w:trHeight w:val="433"/>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52F92" w14:textId="77777777" w:rsidR="00585070" w:rsidRPr="00024398" w:rsidRDefault="00585070" w:rsidP="00585070">
            <w:pPr>
              <w:rPr>
                <w:rFonts w:asciiTheme="minorHAnsi" w:hAnsiTheme="minorHAnsi" w:cstheme="minorHAnsi"/>
                <w:b/>
                <w:bCs/>
                <w:sz w:val="20"/>
                <w:lang w:eastAsia="en-GB"/>
              </w:rPr>
            </w:pPr>
            <w:r w:rsidRPr="00024398">
              <w:rPr>
                <w:rFonts w:asciiTheme="minorHAnsi" w:hAnsiTheme="minorHAnsi" w:cstheme="minorHAnsi"/>
                <w:b/>
                <w:bCs/>
                <w:sz w:val="20"/>
                <w:lang w:eastAsia="en-GB"/>
              </w:rPr>
              <w:t>Total HRA Capital Programme</w:t>
            </w:r>
          </w:p>
        </w:tc>
        <w:tc>
          <w:tcPr>
            <w:tcW w:w="1417" w:type="dxa"/>
            <w:tcBorders>
              <w:top w:val="nil"/>
              <w:left w:val="nil"/>
              <w:bottom w:val="single" w:sz="4" w:space="0" w:color="auto"/>
              <w:right w:val="single" w:sz="4" w:space="0" w:color="auto"/>
            </w:tcBorders>
            <w:shd w:val="clear" w:color="auto" w:fill="auto"/>
            <w:noWrap/>
            <w:vAlign w:val="center"/>
          </w:tcPr>
          <w:p w14:paraId="0B0EA831" w14:textId="77CF7149"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-29,528,310</w:t>
            </w:r>
          </w:p>
        </w:tc>
        <w:tc>
          <w:tcPr>
            <w:tcW w:w="1276" w:type="dxa"/>
            <w:tcBorders>
              <w:top w:val="nil"/>
              <w:left w:val="nil"/>
              <w:bottom w:val="single" w:sz="4" w:space="0" w:color="auto"/>
              <w:right w:val="single" w:sz="4" w:space="0" w:color="auto"/>
            </w:tcBorders>
            <w:shd w:val="clear" w:color="auto" w:fill="auto"/>
            <w:noWrap/>
            <w:vAlign w:val="center"/>
          </w:tcPr>
          <w:p w14:paraId="4C572376" w14:textId="0457DB88"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15,609,550</w:t>
            </w:r>
          </w:p>
        </w:tc>
        <w:tc>
          <w:tcPr>
            <w:tcW w:w="1134" w:type="dxa"/>
            <w:tcBorders>
              <w:top w:val="nil"/>
              <w:left w:val="nil"/>
              <w:bottom w:val="single" w:sz="4" w:space="0" w:color="auto"/>
              <w:right w:val="single" w:sz="4" w:space="0" w:color="auto"/>
            </w:tcBorders>
            <w:vAlign w:val="center"/>
          </w:tcPr>
          <w:p w14:paraId="45F84088" w14:textId="0A1423EF"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-854,290</w:t>
            </w:r>
          </w:p>
        </w:tc>
        <w:tc>
          <w:tcPr>
            <w:tcW w:w="1217" w:type="dxa"/>
            <w:tcBorders>
              <w:top w:val="single" w:sz="4" w:space="0" w:color="auto"/>
              <w:left w:val="nil"/>
              <w:bottom w:val="single" w:sz="4" w:space="0" w:color="auto"/>
              <w:right w:val="single" w:sz="4" w:space="0" w:color="auto"/>
            </w:tcBorders>
            <w:vAlign w:val="center"/>
          </w:tcPr>
          <w:p w14:paraId="5FD07300" w14:textId="11CEE37A"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9,282,610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AD8BFC8" w14:textId="2279A227"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2,537,500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842545E" w14:textId="6E8FB1BF"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2,952,940</w:t>
            </w:r>
          </w:p>
        </w:tc>
        <w:tc>
          <w:tcPr>
            <w:tcW w:w="1161" w:type="dxa"/>
            <w:tcBorders>
              <w:top w:val="single" w:sz="4" w:space="0" w:color="auto"/>
              <w:left w:val="single" w:sz="4" w:space="0" w:color="auto"/>
              <w:bottom w:val="single" w:sz="4" w:space="0" w:color="auto"/>
              <w:right w:val="single" w:sz="4" w:space="0" w:color="auto"/>
            </w:tcBorders>
            <w:vAlign w:val="center"/>
          </w:tcPr>
          <w:p w14:paraId="33AB6587" w14:textId="08309ED3"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r>
    </w:tbl>
    <w:p w14:paraId="361F8622" w14:textId="77777777" w:rsidR="006E09B4" w:rsidRPr="006E09B4" w:rsidRDefault="006E09B4">
      <w:pPr>
        <w:pStyle w:val="Infotext"/>
        <w:tabs>
          <w:tab w:val="left" w:pos="3768"/>
          <w:tab w:val="left" w:pos="4315"/>
        </w:tabs>
        <w:rPr>
          <w:rFonts w:cs="Arial"/>
          <w:iCs/>
          <w:sz w:val="24"/>
          <w:szCs w:val="24"/>
          <w:lang w:eastAsia="en-GB"/>
        </w:rPr>
      </w:pPr>
    </w:p>
    <w:sectPr w:rsidR="006E09B4" w:rsidRPr="006E09B4" w:rsidSect="001614E0">
      <w:headerReference w:type="default" r:id="rId20"/>
      <w:headerReference w:type="first" r:id="rId21"/>
      <w:footerReference w:type="first" r:id="rId22"/>
      <w:pgSz w:w="11909" w:h="16834" w:code="9"/>
      <w:pgMar w:top="720" w:right="1800" w:bottom="1440" w:left="1800"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7A6E" w16cex:dateUtc="2021-02-01T13:02:00Z"/>
  <w16cex:commentExtensible w16cex:durableId="23B286DA" w16cex:dateUtc="2021-01-20T10:39:00Z"/>
  <w16cex:commentExtensible w16cex:durableId="23C27CD6" w16cex:dateUtc="2021-02-01T13:12:00Z"/>
  <w16cex:commentExtensible w16cex:durableId="23B28B18" w16cex:dateUtc="2021-01-20T10: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2BCDA" w14:textId="77777777" w:rsidR="00503FE3" w:rsidRDefault="00503FE3">
      <w:r>
        <w:separator/>
      </w:r>
    </w:p>
  </w:endnote>
  <w:endnote w:type="continuationSeparator" w:id="0">
    <w:p w14:paraId="07E3C1D9" w14:textId="77777777" w:rsidR="00503FE3" w:rsidRDefault="0050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T42B2o00">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B97CA1" w:rsidRPr="004F56C5" w:rsidRDefault="00B97CA1"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C05EC" w14:textId="77777777" w:rsidR="00503FE3" w:rsidRDefault="00503FE3">
      <w:r>
        <w:separator/>
      </w:r>
    </w:p>
  </w:footnote>
  <w:footnote w:type="continuationSeparator" w:id="0">
    <w:p w14:paraId="2FFAC21C" w14:textId="77777777" w:rsidR="00503FE3" w:rsidRDefault="00503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B97CA1" w:rsidRDefault="00B97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B97CA1" w:rsidRDefault="00B97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86EC1"/>
    <w:multiLevelType w:val="hybridMultilevel"/>
    <w:tmpl w:val="1FF8AD2C"/>
    <w:lvl w:ilvl="0" w:tplc="0809000F">
      <w:start w:val="1"/>
      <w:numFmt w:val="decimal"/>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629326F"/>
    <w:multiLevelType w:val="hybridMultilevel"/>
    <w:tmpl w:val="07D4A2AA"/>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11A58"/>
    <w:multiLevelType w:val="hybridMultilevel"/>
    <w:tmpl w:val="51DCD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A2DF3"/>
    <w:multiLevelType w:val="hybridMultilevel"/>
    <w:tmpl w:val="F2D2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5187F"/>
    <w:multiLevelType w:val="hybridMultilevel"/>
    <w:tmpl w:val="C09C960E"/>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110CD"/>
    <w:multiLevelType w:val="hybridMultilevel"/>
    <w:tmpl w:val="30105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FA7E9B"/>
    <w:multiLevelType w:val="hybridMultilevel"/>
    <w:tmpl w:val="6E80A4F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A0321E"/>
    <w:multiLevelType w:val="hybridMultilevel"/>
    <w:tmpl w:val="BD1448E0"/>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F47284E"/>
    <w:multiLevelType w:val="hybridMultilevel"/>
    <w:tmpl w:val="16D0ABF0"/>
    <w:lvl w:ilvl="0" w:tplc="0809000F">
      <w:start w:val="1"/>
      <w:numFmt w:val="decimal"/>
      <w:lvlText w:val="%1."/>
      <w:lvlJc w:val="left"/>
      <w:pPr>
        <w:ind w:left="644" w:hanging="360"/>
      </w:pPr>
      <w:rPr>
        <w:rFonts w:hint="default"/>
        <w:b w:val="0"/>
        <w:bCs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539A0863"/>
    <w:multiLevelType w:val="hybridMultilevel"/>
    <w:tmpl w:val="A258A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7E36B38"/>
    <w:multiLevelType w:val="hybridMultilevel"/>
    <w:tmpl w:val="0EECD474"/>
    <w:lvl w:ilvl="0" w:tplc="809A1DF6">
      <w:start w:val="1"/>
      <w:numFmt w:val="decimal"/>
      <w:lvlText w:val="%1."/>
      <w:lvlJc w:val="left"/>
      <w:pPr>
        <w:ind w:left="430" w:hanging="360"/>
      </w:pPr>
      <w:rPr>
        <w:b w:val="0"/>
        <w:bCs/>
        <w:color w:val="auto"/>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6" w15:restartNumberingAfterBreak="0">
    <w:nsid w:val="59A55628"/>
    <w:multiLevelType w:val="hybridMultilevel"/>
    <w:tmpl w:val="CE42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9354A"/>
    <w:multiLevelType w:val="hybridMultilevel"/>
    <w:tmpl w:val="3A1A54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C73E49"/>
    <w:multiLevelType w:val="hybridMultilevel"/>
    <w:tmpl w:val="71D46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F83758"/>
    <w:multiLevelType w:val="hybridMultilevel"/>
    <w:tmpl w:val="CE1EE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017A35"/>
    <w:multiLevelType w:val="hybridMultilevel"/>
    <w:tmpl w:val="1DBC0F4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2" w15:restartNumberingAfterBreak="0">
    <w:nsid w:val="6E81071E"/>
    <w:multiLevelType w:val="hybridMultilevel"/>
    <w:tmpl w:val="F0E2CB2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3" w15:restartNumberingAfterBreak="0">
    <w:nsid w:val="76B54D1D"/>
    <w:multiLevelType w:val="hybridMultilevel"/>
    <w:tmpl w:val="679C264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FD15596"/>
    <w:multiLevelType w:val="hybridMultilevel"/>
    <w:tmpl w:val="587AD34C"/>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18"/>
  </w:num>
  <w:num w:numId="5">
    <w:abstractNumId w:val="0"/>
  </w:num>
  <w:num w:numId="6">
    <w:abstractNumId w:val="12"/>
  </w:num>
  <w:num w:numId="7">
    <w:abstractNumId w:val="13"/>
  </w:num>
  <w:num w:numId="8">
    <w:abstractNumId w:val="22"/>
  </w:num>
  <w:num w:numId="9">
    <w:abstractNumId w:val="7"/>
  </w:num>
  <w:num w:numId="10">
    <w:abstractNumId w:val="21"/>
  </w:num>
  <w:num w:numId="11">
    <w:abstractNumId w:val="4"/>
  </w:num>
  <w:num w:numId="12">
    <w:abstractNumId w:val="9"/>
  </w:num>
  <w:num w:numId="13">
    <w:abstractNumId w:val="14"/>
  </w:num>
  <w:num w:numId="14">
    <w:abstractNumId w:val="8"/>
  </w:num>
  <w:num w:numId="15">
    <w:abstractNumId w:val="20"/>
  </w:num>
  <w:num w:numId="16">
    <w:abstractNumId w:val="19"/>
  </w:num>
  <w:num w:numId="17">
    <w:abstractNumId w:val="15"/>
  </w:num>
  <w:num w:numId="18">
    <w:abstractNumId w:val="11"/>
  </w:num>
  <w:num w:numId="19">
    <w:abstractNumId w:val="24"/>
  </w:num>
  <w:num w:numId="20">
    <w:abstractNumId w:val="16"/>
  </w:num>
  <w:num w:numId="21">
    <w:abstractNumId w:val="17"/>
  </w:num>
  <w:num w:numId="22">
    <w:abstractNumId w:val="3"/>
  </w:num>
  <w:num w:numId="23">
    <w:abstractNumId w:val="1"/>
  </w:num>
  <w:num w:numId="24">
    <w:abstractNumId w:val="23"/>
  </w:num>
  <w:num w:numId="2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1/02/2021 10:37"/>
  </w:docVars>
  <w:rsids>
    <w:rsidRoot w:val="00333FAA"/>
    <w:rsid w:val="0000089B"/>
    <w:rsid w:val="00024398"/>
    <w:rsid w:val="0004029A"/>
    <w:rsid w:val="000474E3"/>
    <w:rsid w:val="0006034E"/>
    <w:rsid w:val="00063783"/>
    <w:rsid w:val="00073765"/>
    <w:rsid w:val="00086A61"/>
    <w:rsid w:val="000929A6"/>
    <w:rsid w:val="00093724"/>
    <w:rsid w:val="000B5015"/>
    <w:rsid w:val="000B788F"/>
    <w:rsid w:val="000B7C66"/>
    <w:rsid w:val="000C27F1"/>
    <w:rsid w:val="000D4E36"/>
    <w:rsid w:val="000E62FE"/>
    <w:rsid w:val="00104E3D"/>
    <w:rsid w:val="00105B8A"/>
    <w:rsid w:val="00114AD7"/>
    <w:rsid w:val="001161E4"/>
    <w:rsid w:val="00125A26"/>
    <w:rsid w:val="0013139B"/>
    <w:rsid w:val="00143743"/>
    <w:rsid w:val="001472A8"/>
    <w:rsid w:val="0015376F"/>
    <w:rsid w:val="0015409A"/>
    <w:rsid w:val="001614E0"/>
    <w:rsid w:val="00171BD8"/>
    <w:rsid w:val="0017653E"/>
    <w:rsid w:val="00182B01"/>
    <w:rsid w:val="001840D2"/>
    <w:rsid w:val="001966D7"/>
    <w:rsid w:val="00196886"/>
    <w:rsid w:val="001B24D4"/>
    <w:rsid w:val="001B3E34"/>
    <w:rsid w:val="001C4D2E"/>
    <w:rsid w:val="001C7E35"/>
    <w:rsid w:val="001E3C06"/>
    <w:rsid w:val="001F0037"/>
    <w:rsid w:val="001F0BE9"/>
    <w:rsid w:val="00202D79"/>
    <w:rsid w:val="00205D2F"/>
    <w:rsid w:val="00215E8F"/>
    <w:rsid w:val="00221A93"/>
    <w:rsid w:val="002322BB"/>
    <w:rsid w:val="00251254"/>
    <w:rsid w:val="002548D1"/>
    <w:rsid w:val="0027283B"/>
    <w:rsid w:val="0028019B"/>
    <w:rsid w:val="00282B56"/>
    <w:rsid w:val="00282E73"/>
    <w:rsid w:val="00283CAB"/>
    <w:rsid w:val="0028525A"/>
    <w:rsid w:val="002A3FEF"/>
    <w:rsid w:val="002B4826"/>
    <w:rsid w:val="002B54A6"/>
    <w:rsid w:val="002C52CE"/>
    <w:rsid w:val="002F3EE9"/>
    <w:rsid w:val="00307F76"/>
    <w:rsid w:val="00313B28"/>
    <w:rsid w:val="00321FBB"/>
    <w:rsid w:val="003313EA"/>
    <w:rsid w:val="00333FAA"/>
    <w:rsid w:val="003355D7"/>
    <w:rsid w:val="00340815"/>
    <w:rsid w:val="0036201C"/>
    <w:rsid w:val="00376768"/>
    <w:rsid w:val="003973D2"/>
    <w:rsid w:val="003B6821"/>
    <w:rsid w:val="003C0674"/>
    <w:rsid w:val="003C270D"/>
    <w:rsid w:val="003C5FBB"/>
    <w:rsid w:val="003F3AFD"/>
    <w:rsid w:val="00406282"/>
    <w:rsid w:val="004076C8"/>
    <w:rsid w:val="004207E3"/>
    <w:rsid w:val="00421A4C"/>
    <w:rsid w:val="004238C2"/>
    <w:rsid w:val="00435B5D"/>
    <w:rsid w:val="004363F7"/>
    <w:rsid w:val="00441FA5"/>
    <w:rsid w:val="0044525C"/>
    <w:rsid w:val="004553F1"/>
    <w:rsid w:val="004556EE"/>
    <w:rsid w:val="00471C1F"/>
    <w:rsid w:val="00477366"/>
    <w:rsid w:val="004775A7"/>
    <w:rsid w:val="004809FA"/>
    <w:rsid w:val="00485B18"/>
    <w:rsid w:val="00491E86"/>
    <w:rsid w:val="004C4A75"/>
    <w:rsid w:val="004C5713"/>
    <w:rsid w:val="004D01E1"/>
    <w:rsid w:val="004D2DA0"/>
    <w:rsid w:val="004E14A4"/>
    <w:rsid w:val="004E7B17"/>
    <w:rsid w:val="004F4D7A"/>
    <w:rsid w:val="004F54BD"/>
    <w:rsid w:val="004F56C5"/>
    <w:rsid w:val="00502C16"/>
    <w:rsid w:val="00503FE3"/>
    <w:rsid w:val="00506185"/>
    <w:rsid w:val="005269E9"/>
    <w:rsid w:val="005354D0"/>
    <w:rsid w:val="0054172C"/>
    <w:rsid w:val="0054590F"/>
    <w:rsid w:val="005459EC"/>
    <w:rsid w:val="005718B5"/>
    <w:rsid w:val="005808FB"/>
    <w:rsid w:val="005811F8"/>
    <w:rsid w:val="00582605"/>
    <w:rsid w:val="00585070"/>
    <w:rsid w:val="00591016"/>
    <w:rsid w:val="005B1368"/>
    <w:rsid w:val="005B3F67"/>
    <w:rsid w:val="005B4028"/>
    <w:rsid w:val="005D548F"/>
    <w:rsid w:val="005D6EF5"/>
    <w:rsid w:val="005E3A10"/>
    <w:rsid w:val="005E7509"/>
    <w:rsid w:val="00601D7F"/>
    <w:rsid w:val="00601FDD"/>
    <w:rsid w:val="00605A4C"/>
    <w:rsid w:val="00645B8B"/>
    <w:rsid w:val="00653D6E"/>
    <w:rsid w:val="00655044"/>
    <w:rsid w:val="00665763"/>
    <w:rsid w:val="00666922"/>
    <w:rsid w:val="00670F17"/>
    <w:rsid w:val="006710C7"/>
    <w:rsid w:val="00696A83"/>
    <w:rsid w:val="006A029E"/>
    <w:rsid w:val="006B5221"/>
    <w:rsid w:val="006C580A"/>
    <w:rsid w:val="006D1E69"/>
    <w:rsid w:val="006E09B4"/>
    <w:rsid w:val="006E3D1E"/>
    <w:rsid w:val="006F057C"/>
    <w:rsid w:val="006F22DA"/>
    <w:rsid w:val="006F2EB3"/>
    <w:rsid w:val="007116B1"/>
    <w:rsid w:val="00714BEE"/>
    <w:rsid w:val="00721215"/>
    <w:rsid w:val="00722B5B"/>
    <w:rsid w:val="007343E1"/>
    <w:rsid w:val="007400CF"/>
    <w:rsid w:val="00786BA4"/>
    <w:rsid w:val="007A31A3"/>
    <w:rsid w:val="007B23FC"/>
    <w:rsid w:val="007D0C1D"/>
    <w:rsid w:val="007D1A2E"/>
    <w:rsid w:val="007D2000"/>
    <w:rsid w:val="007D4DBF"/>
    <w:rsid w:val="007E4732"/>
    <w:rsid w:val="007E4BA4"/>
    <w:rsid w:val="007F004E"/>
    <w:rsid w:val="007F0AE8"/>
    <w:rsid w:val="007F335A"/>
    <w:rsid w:val="00801A42"/>
    <w:rsid w:val="00803104"/>
    <w:rsid w:val="00812901"/>
    <w:rsid w:val="00826B9A"/>
    <w:rsid w:val="0082779D"/>
    <w:rsid w:val="00842757"/>
    <w:rsid w:val="00843CC2"/>
    <w:rsid w:val="00851A1E"/>
    <w:rsid w:val="0085266D"/>
    <w:rsid w:val="008A5AA0"/>
    <w:rsid w:val="008C11D9"/>
    <w:rsid w:val="008C31BE"/>
    <w:rsid w:val="008E224D"/>
    <w:rsid w:val="00923D1B"/>
    <w:rsid w:val="0092530B"/>
    <w:rsid w:val="009341A6"/>
    <w:rsid w:val="0094208C"/>
    <w:rsid w:val="00942F17"/>
    <w:rsid w:val="00943236"/>
    <w:rsid w:val="00952CEF"/>
    <w:rsid w:val="00955421"/>
    <w:rsid w:val="00971527"/>
    <w:rsid w:val="00985B34"/>
    <w:rsid w:val="00990E9C"/>
    <w:rsid w:val="00994542"/>
    <w:rsid w:val="00994908"/>
    <w:rsid w:val="009B160B"/>
    <w:rsid w:val="009B290C"/>
    <w:rsid w:val="009C237B"/>
    <w:rsid w:val="009E5A93"/>
    <w:rsid w:val="009F2D01"/>
    <w:rsid w:val="009F3154"/>
    <w:rsid w:val="00A1211C"/>
    <w:rsid w:val="00A20113"/>
    <w:rsid w:val="00A20D78"/>
    <w:rsid w:val="00A2215F"/>
    <w:rsid w:val="00A22839"/>
    <w:rsid w:val="00A23E19"/>
    <w:rsid w:val="00A3099D"/>
    <w:rsid w:val="00A33185"/>
    <w:rsid w:val="00A53B04"/>
    <w:rsid w:val="00A554B7"/>
    <w:rsid w:val="00A661F4"/>
    <w:rsid w:val="00A66326"/>
    <w:rsid w:val="00A7271A"/>
    <w:rsid w:val="00A74D79"/>
    <w:rsid w:val="00A81E19"/>
    <w:rsid w:val="00A85F73"/>
    <w:rsid w:val="00A9723B"/>
    <w:rsid w:val="00AB795F"/>
    <w:rsid w:val="00AC316C"/>
    <w:rsid w:val="00AC6312"/>
    <w:rsid w:val="00AD1E77"/>
    <w:rsid w:val="00AD6D80"/>
    <w:rsid w:val="00B1160D"/>
    <w:rsid w:val="00B12B5E"/>
    <w:rsid w:val="00B1346E"/>
    <w:rsid w:val="00B139FB"/>
    <w:rsid w:val="00B326E0"/>
    <w:rsid w:val="00B444E6"/>
    <w:rsid w:val="00B52011"/>
    <w:rsid w:val="00B53EFF"/>
    <w:rsid w:val="00B54AFA"/>
    <w:rsid w:val="00B671A4"/>
    <w:rsid w:val="00B804E8"/>
    <w:rsid w:val="00B97CA1"/>
    <w:rsid w:val="00BC206C"/>
    <w:rsid w:val="00BC431A"/>
    <w:rsid w:val="00BF02AC"/>
    <w:rsid w:val="00BF5AFA"/>
    <w:rsid w:val="00C00ADF"/>
    <w:rsid w:val="00C01A35"/>
    <w:rsid w:val="00C03406"/>
    <w:rsid w:val="00C03772"/>
    <w:rsid w:val="00C04EDA"/>
    <w:rsid w:val="00C1179F"/>
    <w:rsid w:val="00C119A2"/>
    <w:rsid w:val="00C25415"/>
    <w:rsid w:val="00C31512"/>
    <w:rsid w:val="00C53F1A"/>
    <w:rsid w:val="00C57267"/>
    <w:rsid w:val="00C616FF"/>
    <w:rsid w:val="00C62B63"/>
    <w:rsid w:val="00C706CB"/>
    <w:rsid w:val="00C72B5B"/>
    <w:rsid w:val="00C869F3"/>
    <w:rsid w:val="00C86A35"/>
    <w:rsid w:val="00CB38BD"/>
    <w:rsid w:val="00CB5588"/>
    <w:rsid w:val="00CC18AC"/>
    <w:rsid w:val="00CD0033"/>
    <w:rsid w:val="00CD7D5D"/>
    <w:rsid w:val="00CF0621"/>
    <w:rsid w:val="00CF0FC4"/>
    <w:rsid w:val="00CF6932"/>
    <w:rsid w:val="00D01FE3"/>
    <w:rsid w:val="00D0381E"/>
    <w:rsid w:val="00D06CA3"/>
    <w:rsid w:val="00D07F46"/>
    <w:rsid w:val="00D11903"/>
    <w:rsid w:val="00D170E5"/>
    <w:rsid w:val="00D37F2F"/>
    <w:rsid w:val="00D40A33"/>
    <w:rsid w:val="00D415B9"/>
    <w:rsid w:val="00D439C4"/>
    <w:rsid w:val="00D528E8"/>
    <w:rsid w:val="00D771D0"/>
    <w:rsid w:val="00D835CF"/>
    <w:rsid w:val="00DA26FB"/>
    <w:rsid w:val="00DA36BE"/>
    <w:rsid w:val="00DB6C3D"/>
    <w:rsid w:val="00DC5ACF"/>
    <w:rsid w:val="00DD3573"/>
    <w:rsid w:val="00DD7468"/>
    <w:rsid w:val="00DE25E9"/>
    <w:rsid w:val="00DE71D3"/>
    <w:rsid w:val="00DE72CF"/>
    <w:rsid w:val="00DF08A0"/>
    <w:rsid w:val="00E05FF3"/>
    <w:rsid w:val="00E113D3"/>
    <w:rsid w:val="00E13BEF"/>
    <w:rsid w:val="00E62905"/>
    <w:rsid w:val="00E63FC1"/>
    <w:rsid w:val="00E70760"/>
    <w:rsid w:val="00E9253C"/>
    <w:rsid w:val="00EB1227"/>
    <w:rsid w:val="00EB29E2"/>
    <w:rsid w:val="00EB3CF0"/>
    <w:rsid w:val="00EB45B5"/>
    <w:rsid w:val="00EB5E57"/>
    <w:rsid w:val="00EB61DB"/>
    <w:rsid w:val="00ED1AD0"/>
    <w:rsid w:val="00ED1CE1"/>
    <w:rsid w:val="00ED4AFD"/>
    <w:rsid w:val="00ED6776"/>
    <w:rsid w:val="00EE4FBE"/>
    <w:rsid w:val="00F038A1"/>
    <w:rsid w:val="00F06E4E"/>
    <w:rsid w:val="00F07CE7"/>
    <w:rsid w:val="00F32225"/>
    <w:rsid w:val="00F46F7E"/>
    <w:rsid w:val="00F51E01"/>
    <w:rsid w:val="00F5649A"/>
    <w:rsid w:val="00F67DC5"/>
    <w:rsid w:val="00F82342"/>
    <w:rsid w:val="00F86B13"/>
    <w:rsid w:val="00F877DB"/>
    <w:rsid w:val="00F91AE4"/>
    <w:rsid w:val="00F93C8B"/>
    <w:rsid w:val="00F94D40"/>
    <w:rsid w:val="00F959DD"/>
    <w:rsid w:val="00F960D5"/>
    <w:rsid w:val="00FA418C"/>
    <w:rsid w:val="00FB1231"/>
    <w:rsid w:val="00FB56D1"/>
    <w:rsid w:val="00FC1C5C"/>
    <w:rsid w:val="00FC6FCB"/>
    <w:rsid w:val="00FE17E2"/>
    <w:rsid w:val="00FE3F84"/>
    <w:rsid w:val="00FE4439"/>
    <w:rsid w:val="00FF6E4B"/>
    <w:rsid w:val="00FF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E8B24B"/>
  <w15:docId w15:val="{42C26B9A-666D-478B-8DCD-D5629F76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link w:val="Heading4Char"/>
    <w:qFormat/>
    <w:rsid w:val="00333FAA"/>
    <w:pPr>
      <w:keepNext/>
      <w:outlineLvl w:val="3"/>
    </w:pPr>
    <w:rPr>
      <w:rFonts w:cs="Arial"/>
      <w:b/>
    </w:rPr>
  </w:style>
  <w:style w:type="paragraph" w:styleId="Heading5">
    <w:name w:val="heading 5"/>
    <w:basedOn w:val="Normal"/>
    <w:next w:val="Normal"/>
    <w:link w:val="Heading5Char"/>
    <w:qFormat/>
    <w:rsid w:val="00024398"/>
    <w:pPr>
      <w:keepNext/>
      <w:outlineLvl w:val="4"/>
    </w:pPr>
    <w:rPr>
      <w:rFonts w:cs="Arial"/>
      <w:sz w:val="28"/>
    </w:rPr>
  </w:style>
  <w:style w:type="paragraph" w:styleId="Heading6">
    <w:name w:val="heading 6"/>
    <w:basedOn w:val="Normal"/>
    <w:next w:val="Normal"/>
    <w:link w:val="Heading6Char"/>
    <w:qFormat/>
    <w:rsid w:val="00024398"/>
    <w:pPr>
      <w:keepNext/>
      <w:ind w:left="720" w:hanging="720"/>
      <w:outlineLvl w:val="5"/>
    </w:pPr>
    <w:rPr>
      <w:rFonts w:cs="Arial"/>
      <w:b/>
      <w:bCs/>
      <w:sz w:val="28"/>
      <w:szCs w:val="24"/>
    </w:rPr>
  </w:style>
  <w:style w:type="paragraph" w:styleId="Heading7">
    <w:name w:val="heading 7"/>
    <w:basedOn w:val="Normal"/>
    <w:next w:val="Normal"/>
    <w:link w:val="Heading7Char"/>
    <w:qFormat/>
    <w:rsid w:val="00024398"/>
    <w:pPr>
      <w:keepNext/>
      <w:ind w:left="720" w:hanging="720"/>
      <w:jc w:val="both"/>
      <w:outlineLvl w:val="6"/>
    </w:pPr>
    <w:rPr>
      <w:rFonts w:cs="Arial"/>
      <w:i/>
      <w:iCs/>
    </w:rPr>
  </w:style>
  <w:style w:type="paragraph" w:styleId="Heading8">
    <w:name w:val="heading 8"/>
    <w:basedOn w:val="Normal"/>
    <w:next w:val="Normal"/>
    <w:link w:val="Heading8Char"/>
    <w:unhideWhenUsed/>
    <w:qFormat/>
    <w:rsid w:val="00024398"/>
    <w:pPr>
      <w:spacing w:before="240" w:after="60"/>
      <w:outlineLvl w:val="7"/>
    </w:pPr>
    <w:rPr>
      <w:rFonts w:ascii="Calibri" w:hAnsi="Calibri"/>
      <w:i/>
      <w:iCs/>
      <w:szCs w:val="24"/>
    </w:rPr>
  </w:style>
  <w:style w:type="paragraph" w:styleId="Heading9">
    <w:name w:val="heading 9"/>
    <w:basedOn w:val="Normal"/>
    <w:next w:val="Normal"/>
    <w:link w:val="Heading9Char"/>
    <w:qFormat/>
    <w:rsid w:val="00024398"/>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link w:val="InfotextChar"/>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InfotextChar">
    <w:name w:val="Info text Char"/>
    <w:link w:val="Infotext"/>
    <w:rsid w:val="00E62905"/>
    <w:rPr>
      <w:rFonts w:ascii="Arial" w:hAnsi="Arial"/>
      <w:sz w:val="28"/>
      <w:lang w:eastAsia="en-US"/>
    </w:rPr>
  </w:style>
  <w:style w:type="character" w:customStyle="1" w:styleId="Heading3Char">
    <w:name w:val="Heading 3 Char"/>
    <w:link w:val="Heading3"/>
    <w:rsid w:val="00E62905"/>
    <w:rPr>
      <w:rFonts w:ascii="Arial" w:hAnsi="Arial" w:cs="Arial"/>
      <w:b/>
      <w:bCs/>
      <w:sz w:val="28"/>
      <w:szCs w:val="28"/>
      <w:lang w:eastAsia="en-US"/>
    </w:rPr>
  </w:style>
  <w:style w:type="character" w:styleId="CommentReference">
    <w:name w:val="annotation reference"/>
    <w:basedOn w:val="DefaultParagraphFont"/>
    <w:unhideWhenUsed/>
    <w:rsid w:val="00B326E0"/>
    <w:rPr>
      <w:sz w:val="16"/>
      <w:szCs w:val="16"/>
    </w:rPr>
  </w:style>
  <w:style w:type="paragraph" w:styleId="CommentText">
    <w:name w:val="annotation text"/>
    <w:basedOn w:val="Normal"/>
    <w:link w:val="CommentTextChar"/>
    <w:unhideWhenUsed/>
    <w:rsid w:val="00B326E0"/>
    <w:rPr>
      <w:sz w:val="20"/>
    </w:rPr>
  </w:style>
  <w:style w:type="character" w:customStyle="1" w:styleId="CommentTextChar">
    <w:name w:val="Comment Text Char"/>
    <w:basedOn w:val="DefaultParagraphFont"/>
    <w:link w:val="CommentText"/>
    <w:rsid w:val="00B326E0"/>
    <w:rPr>
      <w:rFonts w:ascii="Arial" w:hAnsi="Arial"/>
      <w:lang w:eastAsia="en-US"/>
    </w:rPr>
  </w:style>
  <w:style w:type="paragraph" w:styleId="CommentSubject">
    <w:name w:val="annotation subject"/>
    <w:basedOn w:val="CommentText"/>
    <w:next w:val="CommentText"/>
    <w:link w:val="CommentSubjectChar"/>
    <w:unhideWhenUsed/>
    <w:rsid w:val="00B326E0"/>
    <w:rPr>
      <w:b/>
      <w:bCs/>
    </w:rPr>
  </w:style>
  <w:style w:type="character" w:customStyle="1" w:styleId="CommentSubjectChar">
    <w:name w:val="Comment Subject Char"/>
    <w:basedOn w:val="CommentTextChar"/>
    <w:link w:val="CommentSubject"/>
    <w:rsid w:val="00B326E0"/>
    <w:rPr>
      <w:rFonts w:ascii="Arial" w:hAnsi="Arial"/>
      <w:b/>
      <w:bCs/>
      <w:lang w:eastAsia="en-US"/>
    </w:rPr>
  </w:style>
  <w:style w:type="paragraph" w:styleId="Revision">
    <w:name w:val="Revision"/>
    <w:hidden/>
    <w:uiPriority w:val="99"/>
    <w:semiHidden/>
    <w:rsid w:val="00B326E0"/>
    <w:rPr>
      <w:rFonts w:ascii="Arial" w:hAnsi="Arial"/>
      <w:sz w:val="24"/>
      <w:lang w:eastAsia="en-US"/>
    </w:rPr>
  </w:style>
  <w:style w:type="character" w:customStyle="1" w:styleId="FooterChar">
    <w:name w:val="Footer Char"/>
    <w:link w:val="Footer"/>
    <w:uiPriority w:val="99"/>
    <w:rsid w:val="00EB1227"/>
    <w:rPr>
      <w:rFonts w:ascii="Arial" w:hAnsi="Arial"/>
      <w:sz w:val="24"/>
      <w:szCs w:val="24"/>
      <w:lang w:val="en-US" w:eastAsia="en-US"/>
    </w:rPr>
  </w:style>
  <w:style w:type="paragraph" w:customStyle="1" w:styleId="msolistparagraph0">
    <w:name w:val="msolistparagraph"/>
    <w:basedOn w:val="Normal"/>
    <w:rsid w:val="00EB1227"/>
    <w:pPr>
      <w:ind w:left="720"/>
    </w:pPr>
    <w:rPr>
      <w:rFonts w:ascii="Calibri" w:eastAsia="Calibri" w:hAnsi="Calibri"/>
      <w:sz w:val="22"/>
      <w:szCs w:val="22"/>
    </w:rPr>
  </w:style>
  <w:style w:type="character" w:customStyle="1" w:styleId="Heading2Char">
    <w:name w:val="Heading 2 Char"/>
    <w:link w:val="Heading2"/>
    <w:rsid w:val="00D40A33"/>
    <w:rPr>
      <w:rFonts w:ascii="Arial Black" w:hAnsi="Arial Black" w:cs="Arial"/>
      <w:b/>
      <w:bCs/>
      <w:sz w:val="32"/>
      <w:szCs w:val="32"/>
      <w:lang w:eastAsia="en-US"/>
    </w:rPr>
  </w:style>
  <w:style w:type="character" w:customStyle="1" w:styleId="Heading5Char">
    <w:name w:val="Heading 5 Char"/>
    <w:basedOn w:val="DefaultParagraphFont"/>
    <w:link w:val="Heading5"/>
    <w:rsid w:val="00024398"/>
    <w:rPr>
      <w:rFonts w:ascii="Arial" w:hAnsi="Arial" w:cs="Arial"/>
      <w:sz w:val="28"/>
      <w:lang w:eastAsia="en-US"/>
    </w:rPr>
  </w:style>
  <w:style w:type="character" w:customStyle="1" w:styleId="Heading6Char">
    <w:name w:val="Heading 6 Char"/>
    <w:basedOn w:val="DefaultParagraphFont"/>
    <w:link w:val="Heading6"/>
    <w:rsid w:val="00024398"/>
    <w:rPr>
      <w:rFonts w:ascii="Arial" w:hAnsi="Arial" w:cs="Arial"/>
      <w:b/>
      <w:bCs/>
      <w:sz w:val="28"/>
      <w:szCs w:val="24"/>
      <w:lang w:eastAsia="en-US"/>
    </w:rPr>
  </w:style>
  <w:style w:type="character" w:customStyle="1" w:styleId="Heading7Char">
    <w:name w:val="Heading 7 Char"/>
    <w:basedOn w:val="DefaultParagraphFont"/>
    <w:link w:val="Heading7"/>
    <w:rsid w:val="00024398"/>
    <w:rPr>
      <w:rFonts w:ascii="Arial" w:hAnsi="Arial" w:cs="Arial"/>
      <w:i/>
      <w:iCs/>
      <w:sz w:val="24"/>
      <w:lang w:eastAsia="en-US"/>
    </w:rPr>
  </w:style>
  <w:style w:type="character" w:customStyle="1" w:styleId="Heading8Char">
    <w:name w:val="Heading 8 Char"/>
    <w:basedOn w:val="DefaultParagraphFont"/>
    <w:link w:val="Heading8"/>
    <w:rsid w:val="00024398"/>
    <w:rPr>
      <w:rFonts w:ascii="Calibri" w:hAnsi="Calibri"/>
      <w:i/>
      <w:iCs/>
      <w:sz w:val="24"/>
      <w:szCs w:val="24"/>
      <w:lang w:eastAsia="en-US"/>
    </w:rPr>
  </w:style>
  <w:style w:type="character" w:customStyle="1" w:styleId="Heading9Char">
    <w:name w:val="Heading 9 Char"/>
    <w:basedOn w:val="DefaultParagraphFont"/>
    <w:link w:val="Heading9"/>
    <w:rsid w:val="00024398"/>
    <w:rPr>
      <w:rFonts w:ascii="Arial" w:hAnsi="Arial" w:cs="Arial"/>
      <w:sz w:val="24"/>
      <w:lang w:eastAsia="en-US"/>
    </w:rPr>
  </w:style>
  <w:style w:type="character" w:customStyle="1" w:styleId="Heading1Char">
    <w:name w:val="Heading 1 Char"/>
    <w:link w:val="Heading1"/>
    <w:rsid w:val="00024398"/>
    <w:rPr>
      <w:rFonts w:ascii="Arial Black" w:hAnsi="Arial Black" w:cs="Arial"/>
      <w:bCs/>
      <w:sz w:val="36"/>
      <w:szCs w:val="32"/>
      <w:lang w:eastAsia="en-US"/>
    </w:rPr>
  </w:style>
  <w:style w:type="character" w:customStyle="1" w:styleId="Heading4Char">
    <w:name w:val="Heading 4 Char"/>
    <w:link w:val="Heading4"/>
    <w:rsid w:val="00024398"/>
    <w:rPr>
      <w:rFonts w:ascii="Arial" w:hAnsi="Arial" w:cs="Arial"/>
      <w:b/>
      <w:sz w:val="24"/>
      <w:lang w:eastAsia="en-US"/>
    </w:rPr>
  </w:style>
  <w:style w:type="paragraph" w:styleId="DocumentMap">
    <w:name w:val="Document Map"/>
    <w:basedOn w:val="Normal"/>
    <w:link w:val="DocumentMapChar"/>
    <w:rsid w:val="00024398"/>
    <w:pPr>
      <w:shd w:val="clear" w:color="auto" w:fill="000080"/>
    </w:pPr>
    <w:rPr>
      <w:rFonts w:ascii="Tahoma" w:hAnsi="Tahoma" w:cs="Tahoma"/>
    </w:rPr>
  </w:style>
  <w:style w:type="character" w:customStyle="1" w:styleId="DocumentMapChar">
    <w:name w:val="Document Map Char"/>
    <w:basedOn w:val="DefaultParagraphFont"/>
    <w:link w:val="DocumentMap"/>
    <w:rsid w:val="00024398"/>
    <w:rPr>
      <w:rFonts w:ascii="Tahoma" w:hAnsi="Tahoma" w:cs="Tahoma"/>
      <w:sz w:val="24"/>
      <w:shd w:val="clear" w:color="auto" w:fill="000080"/>
      <w:lang w:eastAsia="en-US"/>
    </w:rPr>
  </w:style>
  <w:style w:type="paragraph" w:customStyle="1" w:styleId="Style12ptJustified">
    <w:name w:val="Style 12 pt Justified"/>
    <w:basedOn w:val="Normal"/>
    <w:rsid w:val="00024398"/>
  </w:style>
  <w:style w:type="paragraph" w:customStyle="1" w:styleId="Style12ptLinespacing15lines">
    <w:name w:val="Style 12 pt Line spacing:  1.5 lines"/>
    <w:basedOn w:val="Normal"/>
    <w:rsid w:val="00024398"/>
  </w:style>
  <w:style w:type="paragraph" w:customStyle="1" w:styleId="Style12ptJustified1">
    <w:name w:val="Style 12 pt Justified1"/>
    <w:basedOn w:val="Normal"/>
    <w:rsid w:val="00024398"/>
  </w:style>
  <w:style w:type="paragraph" w:customStyle="1" w:styleId="Style12ptJustified2">
    <w:name w:val="Style 12 pt Justified2"/>
    <w:basedOn w:val="Normal"/>
    <w:rsid w:val="00024398"/>
  </w:style>
  <w:style w:type="paragraph" w:customStyle="1" w:styleId="Style12ptJustified3">
    <w:name w:val="Style 12 pt Justified3"/>
    <w:basedOn w:val="Normal"/>
    <w:rsid w:val="00024398"/>
  </w:style>
  <w:style w:type="paragraph" w:customStyle="1" w:styleId="StyleJustified">
    <w:name w:val="Style Justified"/>
    <w:basedOn w:val="Normal"/>
    <w:next w:val="Normal"/>
    <w:rsid w:val="00024398"/>
    <w:rPr>
      <w:szCs w:val="24"/>
    </w:rPr>
  </w:style>
  <w:style w:type="paragraph" w:customStyle="1" w:styleId="xl34">
    <w:name w:val="xl34"/>
    <w:basedOn w:val="Normal"/>
    <w:rsid w:val="00024398"/>
    <w:pPr>
      <w:pBdr>
        <w:left w:val="single" w:sz="4" w:space="0" w:color="auto"/>
        <w:right w:val="single" w:sz="4" w:space="0" w:color="auto"/>
      </w:pBdr>
      <w:spacing w:before="100" w:beforeAutospacing="1" w:after="100" w:afterAutospacing="1"/>
      <w:jc w:val="right"/>
    </w:pPr>
    <w:rPr>
      <w:rFonts w:eastAsia="Arial Unicode MS" w:cs="Arial"/>
      <w:b/>
      <w:bCs/>
      <w:szCs w:val="24"/>
    </w:rPr>
  </w:style>
  <w:style w:type="paragraph" w:styleId="Caption">
    <w:name w:val="caption"/>
    <w:basedOn w:val="Normal"/>
    <w:next w:val="Normal"/>
    <w:qFormat/>
    <w:rsid w:val="00024398"/>
    <w:pPr>
      <w:spacing w:before="120" w:after="120"/>
      <w:ind w:left="426"/>
    </w:pPr>
    <w:rPr>
      <w:b/>
      <w:lang w:eastAsia="en-GB"/>
    </w:rPr>
  </w:style>
  <w:style w:type="paragraph" w:customStyle="1" w:styleId="CharChar2CharChar">
    <w:name w:val="Char Char2 Char Char"/>
    <w:basedOn w:val="Normal"/>
    <w:rsid w:val="00024398"/>
    <w:pPr>
      <w:spacing w:after="160" w:line="240" w:lineRule="exact"/>
    </w:pPr>
    <w:rPr>
      <w:rFonts w:ascii="Tahoma" w:hAnsi="Tahoma" w:cs="Tahoma"/>
      <w:sz w:val="20"/>
      <w:lang w:eastAsia="en-GB"/>
    </w:rPr>
  </w:style>
  <w:style w:type="paragraph" w:styleId="BodyTextIndent3">
    <w:name w:val="Body Text Indent 3"/>
    <w:basedOn w:val="Normal"/>
    <w:link w:val="BodyTextIndent3Char"/>
    <w:rsid w:val="00024398"/>
    <w:pPr>
      <w:spacing w:after="120"/>
      <w:ind w:left="283"/>
    </w:pPr>
    <w:rPr>
      <w:sz w:val="16"/>
      <w:szCs w:val="16"/>
    </w:rPr>
  </w:style>
  <w:style w:type="character" w:customStyle="1" w:styleId="BodyTextIndent3Char">
    <w:name w:val="Body Text Indent 3 Char"/>
    <w:basedOn w:val="DefaultParagraphFont"/>
    <w:link w:val="BodyTextIndent3"/>
    <w:rsid w:val="00024398"/>
    <w:rPr>
      <w:rFonts w:ascii="Arial" w:hAnsi="Arial"/>
      <w:sz w:val="16"/>
      <w:szCs w:val="16"/>
      <w:lang w:eastAsia="en-US"/>
    </w:rPr>
  </w:style>
  <w:style w:type="character" w:customStyle="1" w:styleId="HeaderChar">
    <w:name w:val="Header Char"/>
    <w:link w:val="Header"/>
    <w:uiPriority w:val="99"/>
    <w:rsid w:val="00024398"/>
    <w:rPr>
      <w:rFonts w:ascii="Arial" w:hAnsi="Arial"/>
      <w:sz w:val="24"/>
      <w:lang w:eastAsia="en-US"/>
    </w:rPr>
  </w:style>
  <w:style w:type="character" w:customStyle="1" w:styleId="UnresolvedMention1">
    <w:name w:val="Unresolved Mention1"/>
    <w:basedOn w:val="DefaultParagraphFont"/>
    <w:uiPriority w:val="99"/>
    <w:semiHidden/>
    <w:unhideWhenUsed/>
    <w:rsid w:val="00024398"/>
    <w:rPr>
      <w:color w:val="605E5C"/>
      <w:shd w:val="clear" w:color="auto" w:fill="E1DFDD"/>
    </w:rPr>
  </w:style>
  <w:style w:type="character" w:styleId="UnresolvedMention">
    <w:name w:val="Unresolved Mention"/>
    <w:basedOn w:val="DefaultParagraphFont"/>
    <w:uiPriority w:val="99"/>
    <w:semiHidden/>
    <w:unhideWhenUsed/>
    <w:rsid w:val="00093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56091018">
      <w:bodyDiv w:val="1"/>
      <w:marLeft w:val="0"/>
      <w:marRight w:val="0"/>
      <w:marTop w:val="0"/>
      <w:marBottom w:val="0"/>
      <w:divBdr>
        <w:top w:val="none" w:sz="0" w:space="0" w:color="auto"/>
        <w:left w:val="none" w:sz="0" w:space="0" w:color="auto"/>
        <w:bottom w:val="none" w:sz="0" w:space="0" w:color="auto"/>
        <w:right w:val="none" w:sz="0" w:space="0" w:color="auto"/>
      </w:divBdr>
    </w:div>
    <w:div w:id="1277521267">
      <w:bodyDiv w:val="1"/>
      <w:marLeft w:val="0"/>
      <w:marRight w:val="0"/>
      <w:marTop w:val="0"/>
      <w:marBottom w:val="0"/>
      <w:divBdr>
        <w:top w:val="none" w:sz="0" w:space="0" w:color="auto"/>
        <w:left w:val="none" w:sz="0" w:space="0" w:color="auto"/>
        <w:bottom w:val="none" w:sz="0" w:space="0" w:color="auto"/>
        <w:right w:val="none" w:sz="0" w:space="0" w:color="auto"/>
      </w:divBdr>
    </w:div>
    <w:div w:id="1312368748">
      <w:bodyDiv w:val="1"/>
      <w:marLeft w:val="0"/>
      <w:marRight w:val="0"/>
      <w:marTop w:val="0"/>
      <w:marBottom w:val="0"/>
      <w:divBdr>
        <w:top w:val="none" w:sz="0" w:space="0" w:color="auto"/>
        <w:left w:val="none" w:sz="0" w:space="0" w:color="auto"/>
        <w:bottom w:val="none" w:sz="0" w:space="0" w:color="auto"/>
        <w:right w:val="none" w:sz="0" w:space="0" w:color="auto"/>
      </w:divBdr>
    </w:div>
    <w:div w:id="1778913602">
      <w:bodyDiv w:val="1"/>
      <w:marLeft w:val="0"/>
      <w:marRight w:val="0"/>
      <w:marTop w:val="0"/>
      <w:marBottom w:val="0"/>
      <w:divBdr>
        <w:top w:val="none" w:sz="0" w:space="0" w:color="auto"/>
        <w:left w:val="none" w:sz="0" w:space="0" w:color="auto"/>
        <w:bottom w:val="none" w:sz="0" w:space="0" w:color="auto"/>
        <w:right w:val="none" w:sz="0" w:space="0" w:color="auto"/>
      </w:divBdr>
    </w:div>
    <w:div w:id="1801876229">
      <w:bodyDiv w:val="1"/>
      <w:marLeft w:val="0"/>
      <w:marRight w:val="0"/>
      <w:marTop w:val="0"/>
      <w:marBottom w:val="0"/>
      <w:divBdr>
        <w:top w:val="none" w:sz="0" w:space="0" w:color="auto"/>
        <w:left w:val="none" w:sz="0" w:space="0" w:color="auto"/>
        <w:bottom w:val="none" w:sz="0" w:space="0" w:color="auto"/>
        <w:right w:val="none" w:sz="0" w:space="0" w:color="auto"/>
      </w:divBdr>
    </w:div>
    <w:div w:id="19508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moderngov:8080/documents/g64843/Public%20reports%20pack%20Thursday%2008Oct2020%2018.30%20Cabinet.pdf?T=1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asleem.kazmi@harrow.gov.uk" TargetMode="External"/><Relationship Id="rId2" Type="http://schemas.openxmlformats.org/officeDocument/2006/relationships/customXml" Target="../customXml/item2.xml"/><Relationship Id="rId16" Type="http://schemas.openxmlformats.org/officeDocument/2006/relationships/hyperlink" Target="https://www.socialhousing.co.uk/comment/the-pwlb-has-priced-itself-out-of-the-local-authority-market-6408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consultations/use-of-receipts-from-right-to-buy-sal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moderngov:8080/documents/g64846/Public%20reports%20pack%20Thursday%2021-Jan-2021%2018.30%20Cabinet.pdf?T=1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ocialhousing.co.uk/comment/the-pwlb-has-priced-itself-out-of-the-local-authority-market-64082" TargetMode="External"/><Relationship Id="rId22"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1bda97-64e7-4000-91fd-dcaad77bf85d" ContentTypeId="0x0101000226E4B75CFA47B488D2CEFE4DCFDD64AD" PreviousValue="false"/>
</file>

<file path=customXml/item3.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3.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6.xml><?xml version="1.0" encoding="utf-8"?>
<ds:datastoreItem xmlns:ds="http://schemas.openxmlformats.org/officeDocument/2006/customXml" ds:itemID="{382BB529-544D-495A-AEA0-8C5ACAA7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8742</Words>
  <Characters>47993</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56622</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3</cp:revision>
  <cp:lastPrinted>2014-10-31T16:34:00Z</cp:lastPrinted>
  <dcterms:created xsi:type="dcterms:W3CDTF">2021-02-03T14:00:00Z</dcterms:created>
  <dcterms:modified xsi:type="dcterms:W3CDTF">2021-02-03T15:15:00Z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